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84D57" w14:textId="77777777" w:rsidR="009E7540" w:rsidRPr="009E7540" w:rsidRDefault="009E7540" w:rsidP="00BE1E59">
      <w:pPr>
        <w:spacing w:before="120" w:after="0" w:line="360" w:lineRule="auto"/>
        <w:rPr>
          <w:rFonts w:ascii="Arial" w:eastAsia="Times New Roman" w:hAnsi="Arial" w:cs="Arial"/>
          <w:b/>
          <w:bCs/>
          <w:sz w:val="28"/>
          <w:szCs w:val="28"/>
          <w:lang w:val="en-GB"/>
        </w:rPr>
      </w:pPr>
      <w:r w:rsidRPr="009E7540">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97BCB5C" w14:textId="77777777" w:rsidR="009E7540" w:rsidRPr="009E7540" w:rsidRDefault="009E7540" w:rsidP="00BE1E59">
      <w:pPr>
        <w:spacing w:before="120" w:after="0" w:line="360" w:lineRule="auto"/>
        <w:rPr>
          <w:rFonts w:ascii="Arial" w:eastAsia="Times New Roman" w:hAnsi="Arial" w:cs="Arial"/>
          <w:b/>
          <w:bCs/>
          <w:sz w:val="28"/>
          <w:szCs w:val="28"/>
          <w:lang w:val="en-GB"/>
        </w:rPr>
      </w:pPr>
      <w:r w:rsidRPr="009E7540">
        <w:rPr>
          <w:rFonts w:ascii="Arial" w:eastAsia="Times New Roman" w:hAnsi="Arial" w:cs="Arial"/>
          <w:b/>
          <w:bCs/>
          <w:sz w:val="28"/>
          <w:szCs w:val="28"/>
          <w:lang w:val="en-GB"/>
        </w:rPr>
        <w:t>For any corrections, remarks, or suggestions, kindly contact us on translate@lloc.gov.bh</w:t>
      </w:r>
    </w:p>
    <w:p w14:paraId="1D357093" w14:textId="77777777" w:rsidR="009E7540" w:rsidRPr="009E7540" w:rsidRDefault="009E7540" w:rsidP="00BE1E59">
      <w:pPr>
        <w:spacing w:before="120" w:after="0" w:line="360" w:lineRule="auto"/>
        <w:rPr>
          <w:rFonts w:ascii="Arial" w:eastAsia="Times New Roman" w:hAnsi="Arial" w:cs="Arial"/>
          <w:b/>
          <w:bCs/>
          <w:sz w:val="28"/>
          <w:szCs w:val="28"/>
          <w:lang w:val="en-GB"/>
        </w:rPr>
      </w:pPr>
      <w:r w:rsidRPr="009E7540">
        <w:rPr>
          <w:rFonts w:ascii="Arial" w:eastAsia="Times New Roman" w:hAnsi="Arial" w:cs="Arial"/>
          <w:b/>
          <w:bCs/>
          <w:sz w:val="28"/>
          <w:szCs w:val="28"/>
          <w:lang w:val="en-GB"/>
        </w:rPr>
        <w:t>Published on the website on May 2024</w:t>
      </w:r>
      <w:r w:rsidRPr="009E7540">
        <w:rPr>
          <w:rFonts w:ascii="Arial" w:eastAsia="Times New Roman" w:hAnsi="Arial" w:cs="Arial"/>
          <w:b/>
          <w:bCs/>
          <w:sz w:val="28"/>
          <w:szCs w:val="28"/>
          <w:lang w:val="en-GB"/>
        </w:rPr>
        <w:br w:type="page"/>
      </w:r>
    </w:p>
    <w:p w14:paraId="262C7D76"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b/>
          <w:bCs/>
          <w:sz w:val="28"/>
          <w:szCs w:val="28"/>
          <w:lang w:val="en-GB"/>
        </w:rPr>
        <w:lastRenderedPageBreak/>
        <w:t>Ministry of Youth and Sport Affairs </w:t>
      </w:r>
    </w:p>
    <w:p w14:paraId="13D5EB57"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b/>
          <w:bCs/>
          <w:sz w:val="28"/>
          <w:szCs w:val="28"/>
          <w:lang w:val="en-GB"/>
        </w:rPr>
        <w:t>Decision No. (18) of 2019 amending Article (50) of the Model Regulation of the Statute of Youth Centres and Organisations under the Ministry of Youth and Sport Affairs promulgated by Decision No. (2) of 2018 </w:t>
      </w:r>
    </w:p>
    <w:p w14:paraId="10B2296C"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sz w:val="28"/>
          <w:szCs w:val="28"/>
          <w:lang w:val="en-GB"/>
        </w:rPr>
        <w:t>Minister of Youth and Sport Affairs: </w:t>
      </w:r>
    </w:p>
    <w:p w14:paraId="1DEBCC48"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sz w:val="28"/>
          <w:szCs w:val="28"/>
          <w:lang w:val="en-GB"/>
        </w:rPr>
        <w:br w:type="page"/>
      </w:r>
    </w:p>
    <w:p w14:paraId="7A08BAE6"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sz w:val="28"/>
          <w:szCs w:val="28"/>
          <w:lang w:val="en-GB"/>
        </w:rPr>
        <w:t>Having reviewed the Law of the Associations, Social and Cultural Clubs, and Private Bodies Working in the Field of Youth and Sports and Private Institutions, promulgated by the Legislative Decree No. (21) of 1989 as amended; </w:t>
      </w:r>
    </w:p>
    <w:p w14:paraId="3BF6F41A"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sz w:val="28"/>
          <w:szCs w:val="28"/>
          <w:lang w:val="en-GB"/>
        </w:rPr>
        <w:t>And the Model Regulation of the Model Statute of Youth Centres and Organisations under the Ministry of Youth and Sport Affairs promulgated by Decision No. (2) of 2018; </w:t>
      </w:r>
    </w:p>
    <w:p w14:paraId="0BFF6EAD"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b/>
          <w:bCs/>
          <w:sz w:val="28"/>
          <w:szCs w:val="28"/>
          <w:lang w:val="en-GB"/>
        </w:rPr>
        <w:t>Hereby Decides </w:t>
      </w:r>
    </w:p>
    <w:p w14:paraId="6145A588"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b/>
          <w:bCs/>
          <w:sz w:val="28"/>
          <w:szCs w:val="28"/>
          <w:lang w:val="en-GB"/>
        </w:rPr>
        <w:t>Article one </w:t>
      </w:r>
    </w:p>
    <w:p w14:paraId="47EC4592"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sz w:val="28"/>
          <w:szCs w:val="28"/>
          <w:lang w:val="en-GB"/>
        </w:rPr>
        <w:t>The text of the first Paragraph of Article (50) from the Model Regulation of the Statute of Youth Centres and Organisations under the Ministry of Youth and Sport Affairs promulgated by Decision No. (2) of 2018, shall be replaced with the following text: </w:t>
      </w:r>
    </w:p>
    <w:p w14:paraId="4E35D2D9"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sz w:val="28"/>
          <w:szCs w:val="28"/>
          <w:lang w:val="en-GB"/>
        </w:rPr>
        <w:t>"The Board of Directors shall meet at least four times a year or whenever the need arises, convened by the Secretary of the Board or his representative at least one week before the date of the meeting. The agenda and related notes are attached to the notice of meeting." </w:t>
      </w:r>
    </w:p>
    <w:p w14:paraId="01E69C63"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b/>
          <w:bCs/>
          <w:sz w:val="28"/>
          <w:szCs w:val="28"/>
          <w:lang w:val="en-GB"/>
        </w:rPr>
        <w:t>Article Two </w:t>
      </w:r>
    </w:p>
    <w:p w14:paraId="070A355F"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sz w:val="28"/>
          <w:szCs w:val="28"/>
          <w:lang w:val="en-GB"/>
        </w:rPr>
        <w:t>This Decision shall be published in the Official Gazette and shall come into force from the day following the date of its publication. </w:t>
      </w:r>
    </w:p>
    <w:p w14:paraId="2DAE21DB"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b/>
          <w:bCs/>
          <w:sz w:val="28"/>
          <w:szCs w:val="28"/>
          <w:lang w:val="en-GB"/>
        </w:rPr>
        <w:t>Ministry of Youth and Sport Affairs </w:t>
      </w:r>
    </w:p>
    <w:p w14:paraId="0C559CB4"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b/>
          <w:bCs/>
          <w:sz w:val="28"/>
          <w:szCs w:val="28"/>
          <w:lang w:val="en-GB"/>
        </w:rPr>
        <w:t>Ayman bin Tawfiq Al-Muayyad </w:t>
      </w:r>
    </w:p>
    <w:p w14:paraId="4B695AED"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sz w:val="28"/>
          <w:szCs w:val="28"/>
          <w:lang w:val="en-GB"/>
        </w:rPr>
        <w:t>Issued on: 10 Rajab 1440 A.H. </w:t>
      </w:r>
    </w:p>
    <w:p w14:paraId="23D21AC4" w14:textId="77777777" w:rsidR="009E7540" w:rsidRPr="009E7540" w:rsidRDefault="009E7540" w:rsidP="00BE1E59">
      <w:pPr>
        <w:spacing w:before="120" w:after="0" w:line="360" w:lineRule="auto"/>
        <w:rPr>
          <w:rFonts w:ascii="Arial" w:eastAsia="Times New Roman" w:hAnsi="Arial" w:cs="Arial"/>
          <w:sz w:val="28"/>
          <w:szCs w:val="28"/>
          <w:lang w:val="en-GB"/>
        </w:rPr>
      </w:pPr>
      <w:r w:rsidRPr="009E7540">
        <w:rPr>
          <w:rFonts w:ascii="Arial" w:eastAsia="Times New Roman" w:hAnsi="Arial" w:cs="Arial"/>
          <w:sz w:val="28"/>
          <w:szCs w:val="28"/>
          <w:lang w:val="en-GB"/>
        </w:rPr>
        <w:t>Corresponding to: 17 March 2019 </w:t>
      </w:r>
    </w:p>
    <w:p w14:paraId="4E599922" w14:textId="77777777" w:rsidR="009E7540" w:rsidRPr="009E7540" w:rsidRDefault="009E7540" w:rsidP="00BE1E59">
      <w:pPr>
        <w:spacing w:before="120" w:after="0" w:line="360" w:lineRule="auto"/>
        <w:rPr>
          <w:rFonts w:ascii="Arial" w:eastAsia="Times New Roman" w:hAnsi="Arial" w:cs="Arial"/>
          <w:b/>
          <w:bCs/>
          <w:sz w:val="28"/>
          <w:szCs w:val="28"/>
        </w:rPr>
      </w:pPr>
    </w:p>
    <w:p w14:paraId="5E549593" w14:textId="77777777" w:rsidR="009E7540" w:rsidRPr="009E7540" w:rsidRDefault="009E7540" w:rsidP="00BE1E59">
      <w:pPr>
        <w:spacing w:before="120" w:after="0" w:line="360" w:lineRule="auto"/>
        <w:rPr>
          <w:rFonts w:ascii="Arial" w:hAnsi="Arial" w:cs="Arial"/>
          <w:sz w:val="28"/>
          <w:szCs w:val="28"/>
        </w:rPr>
      </w:pPr>
    </w:p>
    <w:sectPr w:rsidR="009E7540" w:rsidRPr="009E7540" w:rsidSect="00A66B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40"/>
    <w:rsid w:val="00532265"/>
    <w:rsid w:val="009E7540"/>
    <w:rsid w:val="00A66BB2"/>
    <w:rsid w:val="00BD6D1C"/>
    <w:rsid w:val="00BE1E59"/>
    <w:rsid w:val="00EE5C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64C1F"/>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2024-05-14T10:12:00Z</dcterms:created>
  <dcterms:modified xsi:type="dcterms:W3CDTF">2024-05-15T18:31:00Z</dcterms:modified>
</cp:coreProperties>
</file>