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EEF78" w14:textId="77777777" w:rsidR="00744D7B" w:rsidRDefault="00744D7B">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48E7DCA" w14:textId="77777777" w:rsidR="00744D7B" w:rsidRDefault="00744D7B">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For any corrections, remarks, or suggestions, kindly contact us on translate@lloc.gov.bh</w:t>
      </w:r>
    </w:p>
    <w:p w14:paraId="7949F8E1" w14:textId="397C7B69" w:rsidR="00744D7B" w:rsidRDefault="00744D7B">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Published on the website on May 2024</w:t>
      </w:r>
      <w:r>
        <w:rPr>
          <w:rFonts w:ascii="Arial" w:eastAsia="Times New Roman" w:hAnsi="Arial" w:cs="Arial"/>
          <w:b/>
          <w:bCs/>
          <w:sz w:val="28"/>
          <w:szCs w:val="28"/>
          <w:lang w:val="en-GB"/>
        </w:rPr>
        <w:br w:type="page"/>
      </w:r>
    </w:p>
    <w:p w14:paraId="377C3FE2" w14:textId="1889CB53"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b/>
          <w:bCs/>
          <w:sz w:val="28"/>
          <w:szCs w:val="28"/>
          <w:lang w:val="en-GB"/>
        </w:rPr>
        <w:lastRenderedPageBreak/>
        <w:t>Ministry of Labour </w:t>
      </w:r>
    </w:p>
    <w:p w14:paraId="34AB8211" w14:textId="030A9B56" w:rsidR="00805472" w:rsidRPr="00805472" w:rsidRDefault="00805472" w:rsidP="00352767">
      <w:pPr>
        <w:spacing w:before="120" w:after="0" w:line="360" w:lineRule="auto"/>
        <w:jc w:val="center"/>
        <w:rPr>
          <w:rFonts w:ascii="Arial" w:eastAsia="Times New Roman" w:hAnsi="Arial" w:cs="Arial"/>
          <w:sz w:val="28"/>
          <w:szCs w:val="28"/>
          <w:lang w:val="en-GB"/>
        </w:rPr>
      </w:pPr>
      <w:r w:rsidRPr="00805472">
        <w:rPr>
          <w:rFonts w:ascii="Arial" w:eastAsia="Times New Roman" w:hAnsi="Arial" w:cs="Arial"/>
          <w:b/>
          <w:bCs/>
          <w:sz w:val="28"/>
          <w:szCs w:val="28"/>
          <w:lang w:val="en-GB"/>
        </w:rPr>
        <w:t>Decision No. (16) of 2013</w:t>
      </w:r>
      <w:r w:rsidRPr="00805472">
        <w:rPr>
          <w:rFonts w:ascii="Arial" w:eastAsia="Times New Roman" w:hAnsi="Arial" w:cs="Arial"/>
          <w:b/>
          <w:bCs/>
          <w:sz w:val="28"/>
          <w:szCs w:val="28"/>
          <w:lang w:val="en-GB"/>
        </w:rPr>
        <w:br/>
        <w:t>regarding the Determination of Circumstances, Jobs, and Events</w:t>
      </w:r>
      <w:r w:rsidRPr="00805472">
        <w:rPr>
          <w:rFonts w:ascii="Arial" w:eastAsia="Times New Roman" w:hAnsi="Arial" w:cs="Arial"/>
          <w:b/>
          <w:bCs/>
          <w:sz w:val="28"/>
          <w:szCs w:val="28"/>
          <w:lang w:val="en-GB"/>
        </w:rPr>
        <w:br/>
        <w:t>In which women shall not Work at Night</w:t>
      </w:r>
    </w:p>
    <w:p w14:paraId="32A997A0"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The Minister of Labour: </w:t>
      </w:r>
    </w:p>
    <w:p w14:paraId="2F2A999C"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Having reviewed Labour Law for the Private Sector promulgated by Law No. (36) of 2012, in particular Article (30) thereof; </w:t>
      </w:r>
    </w:p>
    <w:p w14:paraId="1053D043"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The International Convention No. (89) of 1948 regarding Night Work of Women in Industry, signed in San Francisco on July 9, 1948 and ratified by Decree No. (5) of 1981; </w:t>
      </w:r>
    </w:p>
    <w:p w14:paraId="7A6964F7"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And the Minister of Labour and Social Affairs decision No. (18) of 1976 regarding the conditions, jobs and events in which women may work at night between eight o'clock in the evening and seven o'clock in the morning, as amended by Decision No. (44) of 2007; </w:t>
      </w:r>
    </w:p>
    <w:p w14:paraId="385354A3"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And upon the submission of the Undersecretary of the Ministry of Labour, </w:t>
      </w:r>
    </w:p>
    <w:p w14:paraId="6FE2C342" w14:textId="77777777" w:rsidR="00805472" w:rsidRPr="00805472" w:rsidRDefault="00805472" w:rsidP="00352767">
      <w:pPr>
        <w:spacing w:before="120" w:after="0" w:line="360" w:lineRule="auto"/>
        <w:jc w:val="center"/>
        <w:rPr>
          <w:rFonts w:ascii="Arial" w:eastAsia="Times New Roman" w:hAnsi="Arial" w:cs="Arial"/>
          <w:sz w:val="28"/>
          <w:szCs w:val="28"/>
          <w:lang w:val="en-GB"/>
        </w:rPr>
      </w:pPr>
      <w:r w:rsidRPr="00805472">
        <w:rPr>
          <w:rFonts w:ascii="Arial" w:eastAsia="Times New Roman" w:hAnsi="Arial" w:cs="Arial"/>
          <w:b/>
          <w:bCs/>
          <w:sz w:val="28"/>
          <w:szCs w:val="28"/>
          <w:lang w:val="en-GB"/>
        </w:rPr>
        <w:t>Hereby Decides:</w:t>
      </w:r>
    </w:p>
    <w:p w14:paraId="6969B735" w14:textId="77777777" w:rsidR="00805472" w:rsidRPr="00805472" w:rsidRDefault="00805472" w:rsidP="00352767">
      <w:pPr>
        <w:spacing w:before="120" w:after="0" w:line="360" w:lineRule="auto"/>
        <w:jc w:val="center"/>
        <w:rPr>
          <w:rFonts w:ascii="Arial" w:eastAsia="Times New Roman" w:hAnsi="Arial" w:cs="Arial"/>
          <w:sz w:val="28"/>
          <w:szCs w:val="28"/>
          <w:lang w:val="en-GB"/>
        </w:rPr>
      </w:pPr>
      <w:r w:rsidRPr="00805472">
        <w:rPr>
          <w:rFonts w:ascii="Arial" w:eastAsia="Times New Roman" w:hAnsi="Arial" w:cs="Arial"/>
          <w:b/>
          <w:bCs/>
          <w:sz w:val="28"/>
          <w:szCs w:val="28"/>
          <w:lang w:val="en-GB"/>
        </w:rPr>
        <w:t>Article (1)</w:t>
      </w:r>
    </w:p>
    <w:p w14:paraId="17A64C64"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Without prejudice to the provisions of the International Convention No. (89) of 1948 regarding Night Work of Women in Industry, women shall not work at night in any industrial facility or any of its branches between eight o'clock in the evening and seven o'clock in the morning. </w:t>
      </w:r>
    </w:p>
    <w:p w14:paraId="61CD4D87" w14:textId="77777777" w:rsidR="00805472" w:rsidRPr="00805472" w:rsidRDefault="00805472" w:rsidP="00352767">
      <w:pPr>
        <w:spacing w:before="120" w:after="0" w:line="360" w:lineRule="auto"/>
        <w:jc w:val="center"/>
        <w:rPr>
          <w:rFonts w:ascii="Arial" w:eastAsia="Times New Roman" w:hAnsi="Arial" w:cs="Arial"/>
          <w:sz w:val="28"/>
          <w:szCs w:val="28"/>
          <w:lang w:val="en-GB"/>
        </w:rPr>
      </w:pPr>
      <w:r w:rsidRPr="00805472">
        <w:rPr>
          <w:rFonts w:ascii="Arial" w:eastAsia="Times New Roman" w:hAnsi="Arial" w:cs="Arial"/>
          <w:b/>
          <w:bCs/>
          <w:sz w:val="28"/>
          <w:szCs w:val="28"/>
          <w:lang w:val="en-GB"/>
        </w:rPr>
        <w:t>Article (2)</w:t>
      </w:r>
    </w:p>
    <w:p w14:paraId="1C240C89"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In the application of the provisions of this Decision, the term “industrial facility” shall mean the following: </w:t>
      </w:r>
    </w:p>
    <w:p w14:paraId="2E01AB1A"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1) Facilities engaged in the manufacture of materials, its modification, cleaning, repairing, decoration, preparation for sale, disassembly, destruction, or transformation of materials, including facilities operating in shipbuilding, power generation, or conversion and transportation of electricity or any type of engine power. </w:t>
      </w:r>
    </w:p>
    <w:p w14:paraId="110DDB4A"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2) Facilities engaged in construction and civil engineering projects, including construction, reconstruction, renovation, maintenance, modification, and demolition. </w:t>
      </w:r>
    </w:p>
    <w:p w14:paraId="5BA26D5D"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3) Activities that are subject to a decision by the Minister of Labour, upon the proposal of the competent authority, to add some activities or exempt them. </w:t>
      </w:r>
    </w:p>
    <w:p w14:paraId="014A6D91" w14:textId="77777777" w:rsidR="00805472" w:rsidRPr="00805472" w:rsidRDefault="00805472" w:rsidP="00352767">
      <w:pPr>
        <w:spacing w:before="120" w:after="0" w:line="360" w:lineRule="auto"/>
        <w:jc w:val="center"/>
        <w:rPr>
          <w:rFonts w:ascii="Arial" w:eastAsia="Times New Roman" w:hAnsi="Arial" w:cs="Arial"/>
          <w:sz w:val="28"/>
          <w:szCs w:val="28"/>
          <w:lang w:val="en-GB"/>
        </w:rPr>
      </w:pPr>
      <w:r w:rsidRPr="00805472">
        <w:rPr>
          <w:rFonts w:ascii="Arial" w:eastAsia="Times New Roman" w:hAnsi="Arial" w:cs="Arial"/>
          <w:b/>
          <w:bCs/>
          <w:sz w:val="28"/>
          <w:szCs w:val="28"/>
          <w:lang w:val="en-GB"/>
        </w:rPr>
        <w:t>Article (3)</w:t>
      </w:r>
    </w:p>
    <w:p w14:paraId="1F5A12EB"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The provisions of Article One of this decision shall not apply in cases of force majeure if work is suspended in a facility for a reason that cannot be predicted and is not of a nature to recur, and if such work is necessary to preserve raw materials or materials in the preparation stage from actual damage. </w:t>
      </w:r>
    </w:p>
    <w:p w14:paraId="5D948089" w14:textId="77777777" w:rsidR="00805472" w:rsidRPr="00805472" w:rsidRDefault="00805472" w:rsidP="00352767">
      <w:pPr>
        <w:spacing w:before="120" w:after="0" w:line="360" w:lineRule="auto"/>
        <w:jc w:val="center"/>
        <w:rPr>
          <w:rFonts w:ascii="Arial" w:eastAsia="Times New Roman" w:hAnsi="Arial" w:cs="Arial"/>
          <w:sz w:val="28"/>
          <w:szCs w:val="28"/>
          <w:lang w:val="en-GB"/>
        </w:rPr>
      </w:pPr>
      <w:r w:rsidRPr="00805472">
        <w:rPr>
          <w:rFonts w:ascii="Arial" w:eastAsia="Times New Roman" w:hAnsi="Arial" w:cs="Arial"/>
          <w:b/>
          <w:bCs/>
          <w:sz w:val="28"/>
          <w:szCs w:val="28"/>
          <w:lang w:val="en-GB"/>
        </w:rPr>
        <w:t>Article (4)</w:t>
      </w:r>
    </w:p>
    <w:p w14:paraId="2513F1D5"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The provisions of this decision shall not apply to women workers who occupy administrative or technical supervisory positions. </w:t>
      </w:r>
    </w:p>
    <w:p w14:paraId="09314350" w14:textId="77777777" w:rsidR="00805472" w:rsidRPr="00805472" w:rsidRDefault="00805472" w:rsidP="00352767">
      <w:pPr>
        <w:spacing w:before="120" w:after="0" w:line="360" w:lineRule="auto"/>
        <w:jc w:val="center"/>
        <w:rPr>
          <w:rFonts w:ascii="Arial" w:eastAsia="Times New Roman" w:hAnsi="Arial" w:cs="Arial"/>
          <w:sz w:val="28"/>
          <w:szCs w:val="28"/>
          <w:lang w:val="en-GB"/>
        </w:rPr>
      </w:pPr>
      <w:r w:rsidRPr="00805472">
        <w:rPr>
          <w:rFonts w:ascii="Arial" w:eastAsia="Times New Roman" w:hAnsi="Arial" w:cs="Arial"/>
          <w:b/>
          <w:bCs/>
          <w:sz w:val="28"/>
          <w:szCs w:val="28"/>
          <w:lang w:val="en-GB"/>
        </w:rPr>
        <w:t>Article (5)</w:t>
      </w:r>
    </w:p>
    <w:p w14:paraId="41EFF9C0"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The Decision of the Minister of Labour and Social Affairs No. (18) of 1976 regarding the conditions, jobs and events in which women may work at night between eight o'clock in the evening and seven o'clock in the morning is repealed. </w:t>
      </w:r>
    </w:p>
    <w:p w14:paraId="2E4D229A" w14:textId="77777777" w:rsidR="00805472" w:rsidRPr="00805472" w:rsidRDefault="00805472" w:rsidP="00352767">
      <w:pPr>
        <w:spacing w:before="120" w:after="0" w:line="360" w:lineRule="auto"/>
        <w:jc w:val="center"/>
        <w:rPr>
          <w:rFonts w:ascii="Arial" w:eastAsia="Times New Roman" w:hAnsi="Arial" w:cs="Arial"/>
          <w:sz w:val="28"/>
          <w:szCs w:val="28"/>
          <w:lang w:val="en-GB"/>
        </w:rPr>
      </w:pPr>
      <w:r w:rsidRPr="00805472">
        <w:rPr>
          <w:rFonts w:ascii="Arial" w:eastAsia="Times New Roman" w:hAnsi="Arial" w:cs="Arial"/>
          <w:b/>
          <w:bCs/>
          <w:sz w:val="28"/>
          <w:szCs w:val="28"/>
          <w:lang w:val="en-GB"/>
        </w:rPr>
        <w:t>Article (6)</w:t>
      </w:r>
    </w:p>
    <w:p w14:paraId="60353E57"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Any person who violates the provisions of this decision shall be liable for the penalties provided for in Article (187) of the Labour Law for the Private Sector promulgated by Law No.(36) of 2012. </w:t>
      </w:r>
    </w:p>
    <w:p w14:paraId="75A58BFC" w14:textId="77777777" w:rsidR="00805472" w:rsidRPr="00805472" w:rsidRDefault="00805472" w:rsidP="00352767">
      <w:pPr>
        <w:spacing w:before="120" w:after="0" w:line="360" w:lineRule="auto"/>
        <w:jc w:val="center"/>
        <w:rPr>
          <w:rFonts w:ascii="Arial" w:eastAsia="Times New Roman" w:hAnsi="Arial" w:cs="Arial"/>
          <w:sz w:val="28"/>
          <w:szCs w:val="28"/>
          <w:lang w:val="en-GB"/>
        </w:rPr>
      </w:pPr>
      <w:r w:rsidRPr="00805472">
        <w:rPr>
          <w:rFonts w:ascii="Arial" w:eastAsia="Times New Roman" w:hAnsi="Arial" w:cs="Arial"/>
          <w:b/>
          <w:bCs/>
          <w:sz w:val="28"/>
          <w:szCs w:val="28"/>
          <w:lang w:val="en-GB"/>
        </w:rPr>
        <w:t>Article (7)</w:t>
      </w:r>
    </w:p>
    <w:p w14:paraId="6AF83077"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The Undersecretary of the Ministry of labour shall implement this decision, and it shall come into force from the day following the date of its publication in the Official Gazette. </w:t>
      </w:r>
    </w:p>
    <w:p w14:paraId="4E68310D" w14:textId="77777777" w:rsidR="00805472" w:rsidRPr="00805472" w:rsidRDefault="00805472" w:rsidP="00352767">
      <w:pPr>
        <w:spacing w:before="120" w:after="0" w:line="360" w:lineRule="auto"/>
        <w:jc w:val="right"/>
        <w:rPr>
          <w:rFonts w:ascii="Arial" w:eastAsia="Times New Roman" w:hAnsi="Arial" w:cs="Arial"/>
          <w:sz w:val="28"/>
          <w:szCs w:val="28"/>
          <w:lang w:val="en-GB"/>
        </w:rPr>
      </w:pPr>
      <w:r w:rsidRPr="00805472">
        <w:rPr>
          <w:rFonts w:ascii="Arial" w:eastAsia="Times New Roman" w:hAnsi="Arial" w:cs="Arial"/>
          <w:b/>
          <w:bCs/>
          <w:sz w:val="28"/>
          <w:szCs w:val="28"/>
          <w:lang w:val="en-GB"/>
        </w:rPr>
        <w:t>The Minister of Labour: </w:t>
      </w:r>
    </w:p>
    <w:p w14:paraId="0E2EA840" w14:textId="77777777" w:rsidR="00805472" w:rsidRPr="00805472" w:rsidRDefault="00805472" w:rsidP="00352767">
      <w:pPr>
        <w:spacing w:before="120" w:after="0" w:line="360" w:lineRule="auto"/>
        <w:jc w:val="right"/>
        <w:rPr>
          <w:rFonts w:ascii="Arial" w:eastAsia="Times New Roman" w:hAnsi="Arial" w:cs="Arial"/>
          <w:sz w:val="28"/>
          <w:szCs w:val="28"/>
          <w:lang w:val="en-GB"/>
        </w:rPr>
      </w:pPr>
      <w:r w:rsidRPr="00805472">
        <w:rPr>
          <w:rFonts w:ascii="Arial" w:eastAsia="Times New Roman" w:hAnsi="Arial" w:cs="Arial"/>
          <w:b/>
          <w:bCs/>
          <w:sz w:val="28"/>
          <w:szCs w:val="28"/>
          <w:lang w:val="en-GB"/>
        </w:rPr>
        <w:t>Jameel bin Mohamed Ali Humaidan, </w:t>
      </w:r>
    </w:p>
    <w:p w14:paraId="2EF961A3"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Issued on: 10 Rajab 1434 A.H. </w:t>
      </w:r>
    </w:p>
    <w:p w14:paraId="30238182" w14:textId="77777777" w:rsidR="00805472" w:rsidRPr="00805472" w:rsidRDefault="00805472" w:rsidP="00352767">
      <w:pPr>
        <w:spacing w:before="120" w:after="0" w:line="360" w:lineRule="auto"/>
        <w:rPr>
          <w:rFonts w:ascii="Arial" w:eastAsia="Times New Roman" w:hAnsi="Arial" w:cs="Arial"/>
          <w:sz w:val="28"/>
          <w:szCs w:val="28"/>
          <w:lang w:val="en-GB"/>
        </w:rPr>
      </w:pPr>
      <w:r w:rsidRPr="00805472">
        <w:rPr>
          <w:rFonts w:ascii="Arial" w:eastAsia="Times New Roman" w:hAnsi="Arial" w:cs="Arial"/>
          <w:sz w:val="28"/>
          <w:szCs w:val="28"/>
          <w:lang w:val="en-GB"/>
        </w:rPr>
        <w:t>Corresponding to: 20 May 2013 </w:t>
      </w:r>
    </w:p>
    <w:p w14:paraId="5D2C2327" w14:textId="77777777" w:rsidR="00805472" w:rsidRPr="00805472" w:rsidRDefault="00805472" w:rsidP="00352767">
      <w:pPr>
        <w:spacing w:before="120" w:after="0" w:line="360" w:lineRule="auto"/>
        <w:rPr>
          <w:rFonts w:ascii="Arial" w:eastAsia="Times New Roman" w:hAnsi="Arial" w:cs="Arial"/>
          <w:b/>
          <w:bCs/>
          <w:sz w:val="28"/>
          <w:szCs w:val="28"/>
        </w:rPr>
      </w:pPr>
    </w:p>
    <w:p w14:paraId="014D8196" w14:textId="77777777" w:rsidR="00805472" w:rsidRPr="00805472" w:rsidRDefault="00805472" w:rsidP="00352767">
      <w:pPr>
        <w:spacing w:before="120" w:after="0" w:line="360" w:lineRule="auto"/>
        <w:rPr>
          <w:rFonts w:ascii="Arial" w:hAnsi="Arial" w:cs="Arial"/>
          <w:sz w:val="28"/>
          <w:szCs w:val="28"/>
        </w:rPr>
      </w:pPr>
    </w:p>
    <w:sectPr w:rsidR="00805472" w:rsidRPr="00805472" w:rsidSect="00E60E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CA7B9" w14:textId="77777777" w:rsidR="00F35199" w:rsidRDefault="00F35199">
      <w:pPr>
        <w:spacing w:after="0" w:line="240" w:lineRule="auto"/>
      </w:pPr>
      <w:r>
        <w:separator/>
      </w:r>
    </w:p>
  </w:endnote>
  <w:endnote w:type="continuationSeparator" w:id="0">
    <w:p w14:paraId="7F84260A" w14:textId="77777777" w:rsidR="00F35199" w:rsidRDefault="00F3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E6EC8" w14:textId="77777777" w:rsidR="00F35199" w:rsidRDefault="00F35199">
      <w:pPr>
        <w:spacing w:after="0" w:line="240" w:lineRule="auto"/>
      </w:pPr>
      <w:r>
        <w:separator/>
      </w:r>
    </w:p>
  </w:footnote>
  <w:footnote w:type="continuationSeparator" w:id="0">
    <w:p w14:paraId="43EF0EAF" w14:textId="77777777" w:rsidR="00F35199" w:rsidRDefault="00F351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41"/>
    <w:rsid w:val="000129C5"/>
    <w:rsid w:val="00352767"/>
    <w:rsid w:val="004A431F"/>
    <w:rsid w:val="00744D7B"/>
    <w:rsid w:val="00805472"/>
    <w:rsid w:val="00946FD6"/>
    <w:rsid w:val="00A33147"/>
    <w:rsid w:val="00B14F41"/>
    <w:rsid w:val="00BD6D1C"/>
    <w:rsid w:val="00CF1225"/>
    <w:rsid w:val="00E60EDE"/>
    <w:rsid w:val="00F351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D9B66"/>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Revision">
    <w:name w:val="Revision"/>
    <w:uiPriority w:val="99"/>
    <w:semiHidden/>
    <w:rPr>
      <w:sz w:val="22"/>
      <w:szCs w:val="22"/>
    </w:rPr>
  </w:style>
  <w:style w:type="character" w:styleId="FootnoteReference">
    <w:name w:val="footnote reference"/>
    <w:basedOn w:val="DefaultParagraphFont"/>
    <w:uiPriority w:val="99"/>
    <w:semiHidden/>
    <w:unhideWhenUsed/>
    <w:rPr>
      <w:vertAlign w:val="superscript"/>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FCED5-212E-44FD-9636-4F9B997F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2024-05-14T10:07:00Z</dcterms:created>
  <dcterms:modified xsi:type="dcterms:W3CDTF">2024-05-20T21:00:00Z</dcterms:modified>
</cp:coreProperties>
</file>