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99D66" w14:textId="77777777" w:rsidR="00B14C5D" w:rsidRPr="00B14C5D" w:rsidRDefault="00B14C5D" w:rsidP="0061414F">
      <w:pPr>
        <w:spacing w:before="120" w:after="0" w:line="360" w:lineRule="auto"/>
        <w:rPr>
          <w:rFonts w:ascii="Arial" w:eastAsia="Times New Roman" w:hAnsi="Arial" w:cs="Arial"/>
          <w:b/>
          <w:bCs/>
          <w:sz w:val="28"/>
          <w:szCs w:val="28"/>
          <w:lang w:val="en-GB"/>
        </w:rPr>
      </w:pPr>
      <w:r w:rsidRPr="00B14C5D">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7884D77" w14:textId="77777777" w:rsidR="00B14C5D" w:rsidRPr="00B14C5D" w:rsidRDefault="00B14C5D" w:rsidP="0061414F">
      <w:pPr>
        <w:spacing w:before="120" w:after="0" w:line="360" w:lineRule="auto"/>
        <w:rPr>
          <w:rFonts w:ascii="Arial" w:eastAsia="Times New Roman" w:hAnsi="Arial" w:cs="Arial"/>
          <w:b/>
          <w:bCs/>
          <w:sz w:val="28"/>
          <w:szCs w:val="28"/>
          <w:lang w:val="en-GB"/>
        </w:rPr>
      </w:pPr>
      <w:r w:rsidRPr="00B14C5D">
        <w:rPr>
          <w:rFonts w:ascii="Arial" w:eastAsia="Times New Roman" w:hAnsi="Arial" w:cs="Arial"/>
          <w:b/>
          <w:bCs/>
          <w:sz w:val="28"/>
          <w:szCs w:val="28"/>
          <w:lang w:val="en-GB"/>
        </w:rPr>
        <w:t>For any corrections, remarks, or suggestions, kindly contact us on translate@lloc.gov.bh</w:t>
      </w:r>
    </w:p>
    <w:p w14:paraId="13108801" w14:textId="77777777" w:rsidR="00B14C5D" w:rsidRPr="00B14C5D" w:rsidRDefault="00B14C5D" w:rsidP="0061414F">
      <w:pPr>
        <w:spacing w:before="120" w:after="0" w:line="360" w:lineRule="auto"/>
        <w:rPr>
          <w:rFonts w:ascii="Arial" w:eastAsia="Times New Roman" w:hAnsi="Arial" w:cs="Arial"/>
          <w:b/>
          <w:bCs/>
          <w:sz w:val="28"/>
          <w:szCs w:val="28"/>
          <w:lang w:val="en-GB"/>
        </w:rPr>
      </w:pPr>
      <w:r w:rsidRPr="00B14C5D">
        <w:rPr>
          <w:rFonts w:ascii="Arial" w:eastAsia="Times New Roman" w:hAnsi="Arial" w:cs="Arial"/>
          <w:b/>
          <w:bCs/>
          <w:sz w:val="28"/>
          <w:szCs w:val="28"/>
          <w:lang w:val="en-GB"/>
        </w:rPr>
        <w:t>Published on the website on May 2024</w:t>
      </w:r>
      <w:r w:rsidRPr="00B14C5D">
        <w:rPr>
          <w:rFonts w:ascii="Arial" w:eastAsia="Times New Roman" w:hAnsi="Arial" w:cs="Arial"/>
          <w:b/>
          <w:bCs/>
          <w:sz w:val="28"/>
          <w:szCs w:val="28"/>
          <w:lang w:val="en-GB"/>
        </w:rPr>
        <w:br w:type="page"/>
      </w:r>
    </w:p>
    <w:p w14:paraId="7C3E438F" w14:textId="77777777" w:rsidR="00B14C5D" w:rsidRPr="00B14C5D" w:rsidRDefault="00B14C5D" w:rsidP="0061414F">
      <w:pPr>
        <w:spacing w:before="120" w:after="0" w:line="360" w:lineRule="auto"/>
        <w:rPr>
          <w:rFonts w:ascii="Arial" w:eastAsia="Times New Roman" w:hAnsi="Arial" w:cs="Arial"/>
          <w:sz w:val="28"/>
          <w:szCs w:val="28"/>
          <w:lang w:val="en-GB"/>
        </w:rPr>
      </w:pPr>
      <w:r w:rsidRPr="00B14C5D">
        <w:rPr>
          <w:rFonts w:ascii="Arial" w:eastAsia="Times New Roman" w:hAnsi="Arial" w:cs="Arial"/>
          <w:b/>
          <w:bCs/>
          <w:sz w:val="28"/>
          <w:szCs w:val="28"/>
          <w:lang w:val="en-GB"/>
        </w:rPr>
        <w:lastRenderedPageBreak/>
        <w:t>Supreme Judicial Council </w:t>
      </w:r>
    </w:p>
    <w:p w14:paraId="7BB2C3CD" w14:textId="77777777" w:rsidR="00B14C5D" w:rsidRPr="00B14C5D" w:rsidRDefault="00B14C5D" w:rsidP="0061414F">
      <w:pPr>
        <w:spacing w:before="120" w:after="0" w:line="360" w:lineRule="auto"/>
        <w:rPr>
          <w:rFonts w:ascii="Arial" w:eastAsia="Times New Roman" w:hAnsi="Arial" w:cs="Arial"/>
          <w:sz w:val="28"/>
          <w:szCs w:val="28"/>
          <w:lang w:val="en-GB"/>
        </w:rPr>
      </w:pPr>
      <w:r w:rsidRPr="00B14C5D">
        <w:rPr>
          <w:rFonts w:ascii="Arial" w:eastAsia="Times New Roman" w:hAnsi="Arial" w:cs="Arial"/>
          <w:b/>
          <w:bCs/>
          <w:sz w:val="28"/>
          <w:szCs w:val="28"/>
          <w:lang w:val="en-GB"/>
        </w:rPr>
        <w:t>Decision No. (21) of 2020 amending Some Provisions of the Regulation on the Formation and Organization of the General Secretariat of the Supreme Judicial Council promulgated by Decision No. (13) of 2019 </w:t>
      </w:r>
    </w:p>
    <w:p w14:paraId="140E7D3F" w14:textId="77777777" w:rsidR="00B14C5D" w:rsidRPr="00B14C5D" w:rsidRDefault="00B14C5D" w:rsidP="0061414F">
      <w:pPr>
        <w:spacing w:before="120" w:after="0" w:line="360" w:lineRule="auto"/>
        <w:rPr>
          <w:rFonts w:ascii="Arial" w:eastAsia="Times New Roman" w:hAnsi="Arial" w:cs="Arial"/>
          <w:sz w:val="28"/>
          <w:szCs w:val="28"/>
          <w:lang w:val="en-GB"/>
        </w:rPr>
      </w:pPr>
      <w:r w:rsidRPr="00B14C5D">
        <w:rPr>
          <w:rFonts w:ascii="Arial" w:eastAsia="Times New Roman" w:hAnsi="Arial" w:cs="Arial"/>
          <w:sz w:val="28"/>
          <w:szCs w:val="28"/>
          <w:lang w:val="en-GB"/>
        </w:rPr>
        <w:t>Vice President of the Supreme Judicial Council: </w:t>
      </w:r>
    </w:p>
    <w:p w14:paraId="0AE7916A" w14:textId="77777777" w:rsidR="00B14C5D" w:rsidRPr="00B14C5D" w:rsidRDefault="00B14C5D" w:rsidP="0061414F">
      <w:pPr>
        <w:spacing w:before="120" w:after="0" w:line="360" w:lineRule="auto"/>
        <w:rPr>
          <w:rFonts w:ascii="Arial" w:eastAsia="Times New Roman" w:hAnsi="Arial" w:cs="Arial"/>
          <w:sz w:val="28"/>
          <w:szCs w:val="28"/>
          <w:lang w:val="en-GB"/>
        </w:rPr>
      </w:pPr>
      <w:r w:rsidRPr="00B14C5D">
        <w:rPr>
          <w:rFonts w:ascii="Arial" w:eastAsia="Times New Roman" w:hAnsi="Arial" w:cs="Arial"/>
          <w:sz w:val="28"/>
          <w:szCs w:val="28"/>
          <w:lang w:val="en-GB"/>
        </w:rPr>
        <w:br w:type="page"/>
      </w:r>
    </w:p>
    <w:p w14:paraId="70C23379" w14:textId="77777777" w:rsidR="00B14C5D" w:rsidRPr="00B14C5D" w:rsidRDefault="00B14C5D" w:rsidP="0061414F">
      <w:pPr>
        <w:spacing w:before="120" w:after="0" w:line="360" w:lineRule="auto"/>
        <w:rPr>
          <w:rFonts w:ascii="Arial" w:eastAsia="Times New Roman" w:hAnsi="Arial" w:cs="Arial"/>
          <w:sz w:val="28"/>
          <w:szCs w:val="28"/>
          <w:lang w:val="en-GB"/>
        </w:rPr>
      </w:pPr>
      <w:r w:rsidRPr="00B14C5D">
        <w:rPr>
          <w:rFonts w:ascii="Arial" w:eastAsia="Times New Roman" w:hAnsi="Arial" w:cs="Arial"/>
          <w:sz w:val="28"/>
          <w:szCs w:val="28"/>
          <w:lang w:val="en-GB"/>
        </w:rPr>
        <w:t>Having reviewed the Judicial Authority Law promulgated by Legislative Decree No. (42) of 2002, as amended, and in particular Article (73 bis) thereof; </w:t>
      </w:r>
    </w:p>
    <w:p w14:paraId="653D89FD" w14:textId="77777777" w:rsidR="00B14C5D" w:rsidRPr="00B14C5D" w:rsidRDefault="00B14C5D" w:rsidP="0061414F">
      <w:pPr>
        <w:spacing w:before="120" w:after="0" w:line="360" w:lineRule="auto"/>
        <w:rPr>
          <w:rFonts w:ascii="Arial" w:eastAsia="Times New Roman" w:hAnsi="Arial" w:cs="Arial"/>
          <w:sz w:val="28"/>
          <w:szCs w:val="28"/>
          <w:lang w:val="en-GB"/>
        </w:rPr>
      </w:pPr>
      <w:r w:rsidRPr="00B14C5D">
        <w:rPr>
          <w:rFonts w:ascii="Arial" w:eastAsia="Times New Roman" w:hAnsi="Arial" w:cs="Arial"/>
          <w:sz w:val="28"/>
          <w:szCs w:val="28"/>
          <w:lang w:val="en-GB"/>
        </w:rPr>
        <w:t>Civil Service Law promulgated by Legislative Decree No. (48) of 2010, as amended; </w:t>
      </w:r>
    </w:p>
    <w:p w14:paraId="04E39172" w14:textId="77777777" w:rsidR="00B14C5D" w:rsidRPr="00B14C5D" w:rsidRDefault="00B14C5D" w:rsidP="0061414F">
      <w:pPr>
        <w:spacing w:before="120" w:after="0" w:line="360" w:lineRule="auto"/>
        <w:rPr>
          <w:rFonts w:ascii="Arial" w:eastAsia="Times New Roman" w:hAnsi="Arial" w:cs="Arial"/>
          <w:sz w:val="28"/>
          <w:szCs w:val="28"/>
          <w:lang w:val="en-GB"/>
        </w:rPr>
      </w:pPr>
      <w:r w:rsidRPr="00B14C5D">
        <w:rPr>
          <w:rFonts w:ascii="Arial" w:eastAsia="Times New Roman" w:hAnsi="Arial" w:cs="Arial"/>
          <w:sz w:val="28"/>
          <w:szCs w:val="28"/>
          <w:lang w:val="en-GB"/>
        </w:rPr>
        <w:t>Implementing Regulation of the Civil Service Law promulgated by Legislative No. (48) of 2010, promulgated by Decision No. (51) of 2012, as amended; </w:t>
      </w:r>
    </w:p>
    <w:p w14:paraId="294F706C" w14:textId="77777777" w:rsidR="00B14C5D" w:rsidRPr="00B14C5D" w:rsidRDefault="00B14C5D" w:rsidP="0061414F">
      <w:pPr>
        <w:spacing w:before="120" w:after="0" w:line="360" w:lineRule="auto"/>
        <w:rPr>
          <w:rFonts w:ascii="Arial" w:eastAsia="Times New Roman" w:hAnsi="Arial" w:cs="Arial"/>
          <w:sz w:val="28"/>
          <w:szCs w:val="28"/>
          <w:lang w:val="en-GB"/>
        </w:rPr>
      </w:pPr>
      <w:r w:rsidRPr="00B14C5D">
        <w:rPr>
          <w:rFonts w:ascii="Arial" w:eastAsia="Times New Roman" w:hAnsi="Arial" w:cs="Arial"/>
          <w:sz w:val="28"/>
          <w:szCs w:val="28"/>
          <w:lang w:val="en-GB"/>
        </w:rPr>
        <w:t>And the Regulation on the Formation and Organization of the General Secretariat of the Supreme Judicial Council promulgated by Decision No. (13) of 2019; </w:t>
      </w:r>
    </w:p>
    <w:p w14:paraId="6798A6F0" w14:textId="77777777" w:rsidR="00B14C5D" w:rsidRPr="00B14C5D" w:rsidRDefault="00B14C5D" w:rsidP="0061414F">
      <w:pPr>
        <w:spacing w:before="120" w:after="0" w:line="360" w:lineRule="auto"/>
        <w:rPr>
          <w:rFonts w:ascii="Arial" w:eastAsia="Times New Roman" w:hAnsi="Arial" w:cs="Arial"/>
          <w:sz w:val="28"/>
          <w:szCs w:val="28"/>
          <w:lang w:val="en-GB"/>
        </w:rPr>
      </w:pPr>
      <w:r w:rsidRPr="00B14C5D">
        <w:rPr>
          <w:rFonts w:ascii="Arial" w:eastAsia="Times New Roman" w:hAnsi="Arial" w:cs="Arial"/>
          <w:sz w:val="28"/>
          <w:szCs w:val="28"/>
          <w:lang w:val="en-GB"/>
        </w:rPr>
        <w:t>And upon the submission of the Secretary-General of the Supreme Judicial Council, </w:t>
      </w:r>
    </w:p>
    <w:p w14:paraId="66493EDE" w14:textId="77777777" w:rsidR="00B14C5D" w:rsidRPr="00B14C5D" w:rsidRDefault="00B14C5D" w:rsidP="0061414F">
      <w:pPr>
        <w:spacing w:before="120" w:after="0" w:line="360" w:lineRule="auto"/>
        <w:rPr>
          <w:rFonts w:ascii="Arial" w:eastAsia="Times New Roman" w:hAnsi="Arial" w:cs="Arial"/>
          <w:sz w:val="28"/>
          <w:szCs w:val="28"/>
          <w:lang w:val="en-GB"/>
        </w:rPr>
      </w:pPr>
      <w:r w:rsidRPr="00B14C5D">
        <w:rPr>
          <w:rFonts w:ascii="Arial" w:eastAsia="Times New Roman" w:hAnsi="Arial" w:cs="Arial"/>
          <w:b/>
          <w:bCs/>
          <w:sz w:val="28"/>
          <w:szCs w:val="28"/>
          <w:lang w:val="en-GB"/>
        </w:rPr>
        <w:t>Hereby Decides: </w:t>
      </w:r>
    </w:p>
    <w:p w14:paraId="22FDCA41" w14:textId="77777777" w:rsidR="00B14C5D" w:rsidRPr="00B14C5D" w:rsidRDefault="00B14C5D" w:rsidP="0061414F">
      <w:pPr>
        <w:spacing w:before="120" w:after="0" w:line="360" w:lineRule="auto"/>
        <w:rPr>
          <w:rFonts w:ascii="Arial" w:eastAsia="Times New Roman" w:hAnsi="Arial" w:cs="Arial"/>
          <w:sz w:val="28"/>
          <w:szCs w:val="28"/>
          <w:lang w:val="en-GB"/>
        </w:rPr>
      </w:pPr>
      <w:r w:rsidRPr="00B14C5D">
        <w:rPr>
          <w:rFonts w:ascii="Arial" w:eastAsia="Times New Roman" w:hAnsi="Arial" w:cs="Arial"/>
          <w:b/>
          <w:bCs/>
          <w:sz w:val="28"/>
          <w:szCs w:val="28"/>
          <w:lang w:val="en-GB"/>
        </w:rPr>
        <w:t>Article one </w:t>
      </w:r>
    </w:p>
    <w:p w14:paraId="7D44DFE6" w14:textId="77777777" w:rsidR="00B14C5D" w:rsidRPr="00B14C5D" w:rsidRDefault="00B14C5D" w:rsidP="0061414F">
      <w:pPr>
        <w:spacing w:before="120" w:after="0" w:line="360" w:lineRule="auto"/>
        <w:rPr>
          <w:rFonts w:ascii="Arial" w:eastAsia="Times New Roman" w:hAnsi="Arial" w:cs="Arial"/>
          <w:sz w:val="28"/>
          <w:szCs w:val="28"/>
          <w:lang w:val="en-GB"/>
        </w:rPr>
      </w:pPr>
      <w:r w:rsidRPr="00B14C5D">
        <w:rPr>
          <w:rFonts w:ascii="Arial" w:eastAsia="Times New Roman" w:hAnsi="Arial" w:cs="Arial"/>
          <w:sz w:val="28"/>
          <w:szCs w:val="28"/>
          <w:lang w:val="en-GB"/>
        </w:rPr>
        <w:t>The text of Article (47), (seventh) clause, of the Regulation on the Formation and Organization of the General Secretariat of the Supreme Judicial Council, promulgated by Decision No. (13) of 2019, shall be replaced with the following text: </w:t>
      </w:r>
    </w:p>
    <w:p w14:paraId="564E74E9" w14:textId="77777777" w:rsidR="00B14C5D" w:rsidRPr="00B14C5D" w:rsidRDefault="00B14C5D" w:rsidP="0061414F">
      <w:pPr>
        <w:spacing w:before="120" w:after="0" w:line="360" w:lineRule="auto"/>
        <w:rPr>
          <w:rFonts w:ascii="Arial" w:eastAsia="Times New Roman" w:hAnsi="Arial" w:cs="Arial"/>
          <w:sz w:val="28"/>
          <w:szCs w:val="28"/>
          <w:lang w:val="en-GB"/>
        </w:rPr>
      </w:pPr>
      <w:r w:rsidRPr="00B14C5D">
        <w:rPr>
          <w:rFonts w:ascii="Arial" w:eastAsia="Times New Roman" w:hAnsi="Arial" w:cs="Arial"/>
          <w:sz w:val="28"/>
          <w:szCs w:val="28"/>
          <w:lang w:val="en-GB"/>
        </w:rPr>
        <w:t>“Seventh: If the investigation committee recommends imposing the penalty of suspension from work with a deduction from salary or dismissal from service against the employee or the holder of a senior position, he shall be referred to the disciplinary council formed by a decision of the president, and the referral decision shall specify the actions attributed to the employee or the holder of the senior position”. </w:t>
      </w:r>
    </w:p>
    <w:p w14:paraId="1AE80050" w14:textId="77777777" w:rsidR="00B14C5D" w:rsidRPr="00B14C5D" w:rsidRDefault="00B14C5D" w:rsidP="0061414F">
      <w:pPr>
        <w:spacing w:before="120" w:after="0" w:line="360" w:lineRule="auto"/>
        <w:rPr>
          <w:rFonts w:ascii="Arial" w:eastAsia="Times New Roman" w:hAnsi="Arial" w:cs="Arial"/>
          <w:sz w:val="28"/>
          <w:szCs w:val="28"/>
          <w:lang w:val="en-GB"/>
        </w:rPr>
      </w:pPr>
      <w:r w:rsidRPr="00B14C5D">
        <w:rPr>
          <w:rFonts w:ascii="Arial" w:eastAsia="Times New Roman" w:hAnsi="Arial" w:cs="Arial"/>
          <w:b/>
          <w:bCs/>
          <w:sz w:val="28"/>
          <w:szCs w:val="28"/>
          <w:lang w:val="en-GB"/>
        </w:rPr>
        <w:t>Article Two </w:t>
      </w:r>
    </w:p>
    <w:p w14:paraId="5160C598" w14:textId="77777777" w:rsidR="00B14C5D" w:rsidRPr="00B14C5D" w:rsidRDefault="00B14C5D" w:rsidP="0061414F">
      <w:pPr>
        <w:spacing w:before="120" w:after="0" w:line="360" w:lineRule="auto"/>
        <w:rPr>
          <w:rFonts w:ascii="Arial" w:eastAsia="Times New Roman" w:hAnsi="Arial" w:cs="Arial"/>
          <w:sz w:val="28"/>
          <w:szCs w:val="28"/>
          <w:lang w:val="en-GB"/>
        </w:rPr>
      </w:pPr>
      <w:r w:rsidRPr="00B14C5D">
        <w:rPr>
          <w:rFonts w:ascii="Arial" w:eastAsia="Times New Roman" w:hAnsi="Arial" w:cs="Arial"/>
          <w:sz w:val="28"/>
          <w:szCs w:val="28"/>
          <w:lang w:val="en-GB"/>
        </w:rPr>
        <w:t>A new paragraph (e) shall be added to Article (45) of the Regulation on the Formation and Organization of the General Secretariat of the Supreme Judicial Council promulgated by Decision No. (13) of 2019, with the following text: </w:t>
      </w:r>
    </w:p>
    <w:p w14:paraId="08892B78" w14:textId="77777777" w:rsidR="00B14C5D" w:rsidRPr="00B14C5D" w:rsidRDefault="00B14C5D" w:rsidP="0061414F">
      <w:pPr>
        <w:spacing w:before="120" w:after="0" w:line="360" w:lineRule="auto"/>
        <w:rPr>
          <w:rFonts w:ascii="Arial" w:eastAsia="Times New Roman" w:hAnsi="Arial" w:cs="Arial"/>
          <w:sz w:val="28"/>
          <w:szCs w:val="28"/>
          <w:lang w:val="en-GB"/>
        </w:rPr>
      </w:pPr>
      <w:r w:rsidRPr="00B14C5D">
        <w:rPr>
          <w:rFonts w:ascii="Arial" w:eastAsia="Times New Roman" w:hAnsi="Arial" w:cs="Arial"/>
          <w:sz w:val="28"/>
          <w:szCs w:val="28"/>
          <w:lang w:val="en-GB"/>
        </w:rPr>
        <w:t>“e) The employee may express his opinion through all means - during his employment period - provided that it does not touch on matters that provoke disputes in society, affect national unity or criticize the government's policies and decisions by any means." </w:t>
      </w:r>
    </w:p>
    <w:p w14:paraId="11554681" w14:textId="77777777" w:rsidR="00B14C5D" w:rsidRPr="00B14C5D" w:rsidRDefault="00B14C5D" w:rsidP="0061414F">
      <w:pPr>
        <w:spacing w:before="120" w:after="0" w:line="360" w:lineRule="auto"/>
        <w:rPr>
          <w:rFonts w:ascii="Arial" w:eastAsia="Times New Roman" w:hAnsi="Arial" w:cs="Arial"/>
          <w:sz w:val="28"/>
          <w:szCs w:val="28"/>
          <w:lang w:val="en-GB"/>
        </w:rPr>
      </w:pPr>
      <w:r w:rsidRPr="00B14C5D">
        <w:rPr>
          <w:rFonts w:ascii="Arial" w:eastAsia="Times New Roman" w:hAnsi="Arial" w:cs="Arial"/>
          <w:b/>
          <w:bCs/>
          <w:sz w:val="28"/>
          <w:szCs w:val="28"/>
          <w:lang w:val="en-GB"/>
        </w:rPr>
        <w:t>Article Three </w:t>
      </w:r>
    </w:p>
    <w:p w14:paraId="0F7E8747" w14:textId="77777777" w:rsidR="00B14C5D" w:rsidRPr="00B14C5D" w:rsidRDefault="00B14C5D" w:rsidP="0061414F">
      <w:pPr>
        <w:spacing w:before="120" w:after="0" w:line="360" w:lineRule="auto"/>
        <w:rPr>
          <w:rFonts w:ascii="Arial" w:eastAsia="Times New Roman" w:hAnsi="Arial" w:cs="Arial"/>
          <w:sz w:val="28"/>
          <w:szCs w:val="28"/>
          <w:lang w:val="en-GB"/>
        </w:rPr>
      </w:pPr>
      <w:r w:rsidRPr="00B14C5D">
        <w:rPr>
          <w:rFonts w:ascii="Arial" w:eastAsia="Times New Roman" w:hAnsi="Arial" w:cs="Arial"/>
          <w:sz w:val="28"/>
          <w:szCs w:val="28"/>
          <w:lang w:val="en-GB"/>
        </w:rPr>
        <w:t>The Secretary-General of the Supreme Judicial Council and the concerned - each within his jurisdiction - shall implement the provisions of this Decision, and it shall come into force from the day following the date of its publication in the Official Gazette. </w:t>
      </w:r>
    </w:p>
    <w:p w14:paraId="04185C0E" w14:textId="77777777" w:rsidR="00B14C5D" w:rsidRPr="00B14C5D" w:rsidRDefault="00B14C5D" w:rsidP="0061414F">
      <w:pPr>
        <w:spacing w:before="120" w:after="0" w:line="360" w:lineRule="auto"/>
        <w:rPr>
          <w:rFonts w:ascii="Arial" w:eastAsia="Times New Roman" w:hAnsi="Arial" w:cs="Arial"/>
          <w:sz w:val="28"/>
          <w:szCs w:val="28"/>
          <w:lang w:val="en-GB"/>
        </w:rPr>
      </w:pPr>
      <w:r w:rsidRPr="00B14C5D">
        <w:rPr>
          <w:rFonts w:ascii="Arial" w:eastAsia="Times New Roman" w:hAnsi="Arial" w:cs="Arial"/>
          <w:b/>
          <w:bCs/>
          <w:sz w:val="28"/>
          <w:szCs w:val="28"/>
          <w:lang w:val="en-GB"/>
        </w:rPr>
        <w:t>Vice President of the Supreme Judicial Council </w:t>
      </w:r>
    </w:p>
    <w:p w14:paraId="35902D79" w14:textId="77777777" w:rsidR="00B14C5D" w:rsidRPr="00B14C5D" w:rsidRDefault="00B14C5D" w:rsidP="0061414F">
      <w:pPr>
        <w:spacing w:before="120" w:after="0" w:line="360" w:lineRule="auto"/>
        <w:rPr>
          <w:rFonts w:ascii="Arial" w:eastAsia="Times New Roman" w:hAnsi="Arial" w:cs="Arial"/>
          <w:sz w:val="28"/>
          <w:szCs w:val="28"/>
          <w:lang w:val="en-GB"/>
        </w:rPr>
      </w:pPr>
      <w:r w:rsidRPr="00B14C5D">
        <w:rPr>
          <w:rFonts w:ascii="Arial" w:eastAsia="Times New Roman" w:hAnsi="Arial" w:cs="Arial"/>
          <w:b/>
          <w:bCs/>
          <w:sz w:val="28"/>
          <w:szCs w:val="28"/>
          <w:lang w:val="en-GB"/>
        </w:rPr>
        <w:t>President of the Court of Cassation </w:t>
      </w:r>
    </w:p>
    <w:p w14:paraId="772D511F" w14:textId="77777777" w:rsidR="00B14C5D" w:rsidRPr="00B14C5D" w:rsidRDefault="00B14C5D" w:rsidP="0061414F">
      <w:pPr>
        <w:spacing w:before="120" w:after="0" w:line="360" w:lineRule="auto"/>
        <w:rPr>
          <w:rFonts w:ascii="Arial" w:eastAsia="Times New Roman" w:hAnsi="Arial" w:cs="Arial"/>
          <w:sz w:val="28"/>
          <w:szCs w:val="28"/>
          <w:lang w:val="en-GB"/>
        </w:rPr>
      </w:pPr>
      <w:r w:rsidRPr="00B14C5D">
        <w:rPr>
          <w:rFonts w:ascii="Arial" w:eastAsia="Times New Roman" w:hAnsi="Arial" w:cs="Arial"/>
          <w:b/>
          <w:bCs/>
          <w:sz w:val="28"/>
          <w:szCs w:val="28"/>
          <w:lang w:val="en-GB"/>
        </w:rPr>
        <w:t>Counsellor Abdullah bin Hassan Al-Buainain </w:t>
      </w:r>
    </w:p>
    <w:p w14:paraId="208E0E1F" w14:textId="77777777" w:rsidR="00B14C5D" w:rsidRPr="00B14C5D" w:rsidRDefault="00B14C5D" w:rsidP="0061414F">
      <w:pPr>
        <w:spacing w:before="120" w:after="0" w:line="360" w:lineRule="auto"/>
        <w:rPr>
          <w:rFonts w:ascii="Arial" w:eastAsia="Times New Roman" w:hAnsi="Arial" w:cs="Arial"/>
          <w:sz w:val="28"/>
          <w:szCs w:val="28"/>
          <w:lang w:val="en-GB"/>
        </w:rPr>
      </w:pPr>
      <w:r w:rsidRPr="00B14C5D">
        <w:rPr>
          <w:rFonts w:ascii="Arial" w:eastAsia="Times New Roman" w:hAnsi="Arial" w:cs="Arial"/>
          <w:sz w:val="28"/>
          <w:szCs w:val="28"/>
          <w:lang w:val="en-GB"/>
        </w:rPr>
        <w:t>Issued on: 18 Muharram 1442 A.H. </w:t>
      </w:r>
    </w:p>
    <w:p w14:paraId="04C0787B" w14:textId="77777777" w:rsidR="00B14C5D" w:rsidRPr="00B14C5D" w:rsidRDefault="00B14C5D" w:rsidP="0061414F">
      <w:pPr>
        <w:spacing w:before="120" w:after="0" w:line="360" w:lineRule="auto"/>
        <w:rPr>
          <w:rFonts w:ascii="Arial" w:eastAsia="Times New Roman" w:hAnsi="Arial" w:cs="Arial"/>
          <w:b/>
          <w:bCs/>
          <w:sz w:val="28"/>
          <w:szCs w:val="28"/>
        </w:rPr>
      </w:pPr>
      <w:r w:rsidRPr="00B14C5D">
        <w:rPr>
          <w:rFonts w:ascii="Arial" w:eastAsia="Times New Roman" w:hAnsi="Arial" w:cs="Arial"/>
          <w:sz w:val="28"/>
          <w:szCs w:val="28"/>
          <w:lang w:val="en-GB"/>
        </w:rPr>
        <w:t>Corresponding to: 6 September 2020 </w:t>
      </w:r>
    </w:p>
    <w:p w14:paraId="66DAC985" w14:textId="77777777" w:rsidR="00B14C5D" w:rsidRPr="00B14C5D" w:rsidRDefault="00B14C5D" w:rsidP="0061414F">
      <w:pPr>
        <w:spacing w:before="120" w:after="0" w:line="360" w:lineRule="auto"/>
        <w:rPr>
          <w:rFonts w:ascii="Arial" w:hAnsi="Arial" w:cs="Arial"/>
          <w:sz w:val="28"/>
          <w:szCs w:val="28"/>
        </w:rPr>
      </w:pPr>
    </w:p>
    <w:sectPr w:rsidR="00B14C5D" w:rsidRPr="00B14C5D" w:rsidSect="00930A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C5D"/>
    <w:rsid w:val="000129C5"/>
    <w:rsid w:val="0061414F"/>
    <w:rsid w:val="00930A60"/>
    <w:rsid w:val="00946FD6"/>
    <w:rsid w:val="00B14C5D"/>
    <w:rsid w:val="00BD6D1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32A67"/>
  <w15:chartTrackingRefBased/>
  <w15:docId w15:val="{23387F0E-04A1-4E55-AEAA-F8C0AD77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470</Words>
  <Characters>2684</Characters>
  <Application>Microsoft Office Word</Application>
  <DocSecurity>0</DocSecurity>
  <Lines>22</Lines>
  <Paragraphs>6</Paragraphs>
  <ScaleCrop>false</ScaleCrop>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2024-05-14T10:07:00Z</dcterms:created>
  <dcterms:modified xsi:type="dcterms:W3CDTF">2024-05-15T18:28:00Z</dcterms:modified>
</cp:coreProperties>
</file>