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B0B2C" w14:textId="29083BA0" w:rsidR="000417E2" w:rsidRPr="00B56919" w:rsidRDefault="000417E2" w:rsidP="000417E2">
      <w:pPr>
        <w:jc w:val="center"/>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Ministry of Justice, Islamic Affairs and Waqf</w:t>
      </w:r>
    </w:p>
    <w:p w14:paraId="63F84703" w14:textId="3BE433E7" w:rsidR="000417E2" w:rsidRPr="00B56919" w:rsidRDefault="000417E2" w:rsidP="000417E2">
      <w:pPr>
        <w:jc w:val="center"/>
        <w:rPr>
          <w:rFonts w:asciiTheme="minorBidi" w:eastAsia="Times New Roman" w:hAnsiTheme="minorBidi"/>
          <w:b/>
          <w:bCs/>
          <w:color w:val="000000" w:themeColor="text1"/>
          <w:lang w:val="en-US" w:eastAsia="fr-FR"/>
        </w:rPr>
      </w:pPr>
      <w:r w:rsidRPr="5F0FAE62">
        <w:rPr>
          <w:rFonts w:asciiTheme="minorBidi" w:eastAsia="Times New Roman" w:hAnsiTheme="minorBidi"/>
          <w:b/>
          <w:bCs/>
          <w:color w:val="000000" w:themeColor="text1"/>
        </w:rPr>
        <w:t>Decision No. (26) of 2023, amending some provisions of the Decision No. (44) of 2021 Adopting Electronic Services for the Submission of Regulations, Documents, Memorandums and Judicial Requests</w:t>
      </w:r>
    </w:p>
    <w:p w14:paraId="4F851F20" w14:textId="77777777" w:rsidR="000417E2" w:rsidRDefault="000417E2" w:rsidP="000417E2">
      <w:pPr>
        <w:rPr>
          <w:rFonts w:asciiTheme="minorBidi" w:eastAsia="Times New Roman" w:hAnsiTheme="minorBidi"/>
          <w:rtl/>
          <w:lang w:bidi="ar-BH"/>
        </w:rPr>
      </w:pPr>
      <w:r>
        <w:rPr>
          <w:rFonts w:asciiTheme="minorBidi" w:eastAsia="Times New Roman" w:hAnsiTheme="minorBidi"/>
          <w:noProof/>
          <w:rtl/>
        </w:rPr>
        <w:pict w14:anchorId="157D57C9">
          <v:shapetype id="_x0000_t202" coordsize="21600,21600" o:spt="202" path="m,l,21600r21600,l21600,xe">
            <v:stroke joinstyle="miter"/>
            <v:path gradientshapeok="t" o:connecttype="rect"/>
          </v:shapetype>
          <v:shape id="Text Box 1" o:spid="_x0000_s1026" type="#_x0000_t202" style="position:absolute;margin-left:-55.2pt;margin-top:522.35pt;width:570.6pt;height:130.8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" fillcolor="white [3201]" strokeweight=".5pt">
            <v:textbox>
              <w:txbxContent>
                <w:p w14:paraId="049D89AC" w14:textId="77777777" w:rsidR="000417E2" w:rsidRDefault="000417E2" w:rsidP="000417E2">
                  <w:pPr>
                    <w:shd w:val="clear" w:color="auto" w:fill="F2F2F2" w:themeFill="background1" w:themeFillShade="F2"/>
                    <w:jc w:val="both"/>
                  </w:pPr>
                  <w:r w:rsidRPr="00106549">
                    <w:t xml:space="preserve">Disclaimer: The official version of the law and any amendments thereto is published in Arabic in the Official Gazette. This version of the law, including amendments thereto, is provided for guidance and easy reference purposes. The </w:t>
                  </w:r>
                  <w:r>
                    <w:t>Legislation &amp; Legal Opinion Commission</w:t>
                  </w:r>
                  <w:r w:rsidRPr="00106549">
                    <w:t xml:space="preserve"> does not accept any liability for any discrepancy between this version and the official version as published in the Official Gazette and / or any inaccuracy or errors in the translation.</w:t>
                  </w:r>
                </w:p>
                <w:p w14:paraId="2AB7422F" w14:textId="77777777" w:rsidR="000417E2" w:rsidRDefault="000417E2" w:rsidP="000417E2">
                  <w:pPr>
                    <w:shd w:val="clear" w:color="auto" w:fill="F2F2F2" w:themeFill="background1" w:themeFillShade="F2"/>
                    <w:bidi/>
                    <w:jc w:val="right"/>
                    <w:rPr>
                      <w:rFonts w:cs="Arial"/>
                      <w:rtl/>
                      <w:lang w:bidi="ar-BH"/>
                    </w:rPr>
                  </w:pPr>
                  <w:r w:rsidRPr="00106549">
                    <w:t>For any corrections, remarks, or suggestions, kindly contact us on</w:t>
                  </w:r>
                  <w:r>
                    <w:t xml:space="preserve"> </w:t>
                  </w:r>
                  <w:hyperlink r:id="rId4" w:history="1">
                    <w:r w:rsidRPr="00904468">
                      <w:rPr>
                        <w:rStyle w:val="Hyperlink"/>
                        <w:rFonts w:cs="Arial"/>
                        <w:lang w:bidi="ar-BH"/>
                      </w:rPr>
                      <w:t>translate@lloc.gov.bh</w:t>
                    </w:r>
                  </w:hyperlink>
                </w:p>
                <w:p w14:paraId="5372CF7A" w14:textId="77777777" w:rsidR="000417E2" w:rsidRPr="00106549" w:rsidRDefault="000417E2" w:rsidP="000417E2">
                  <w:pPr>
                    <w:shd w:val="clear" w:color="auto" w:fill="F2F2F2" w:themeFill="background1" w:themeFillShade="F2"/>
                    <w:bidi/>
                    <w:jc w:val="right"/>
                    <w:rPr>
                      <w:rFonts w:cs="Arial"/>
                      <w:lang w:bidi="ar-BH"/>
                    </w:rPr>
                  </w:pPr>
                  <w:r>
                    <w:rPr>
                      <w:rFonts w:cs="Arial"/>
                      <w:lang w:bidi="ar-BH"/>
                    </w:rPr>
                    <w:t>Published on the website on April 2024</w:t>
                  </w:r>
                </w:p>
              </w:txbxContent>
            </v:textbox>
            <w10:wrap anchorx="margin"/>
          </v:shape>
        </w:pict>
      </w:r>
      <w:r>
        <w:rPr>
          <w:rFonts w:asciiTheme="minorBidi" w:eastAsia="Times New Roman" w:hAnsiTheme="minorBidi"/>
        </w:rPr>
        <w:br w:type="page"/>
      </w:r>
    </w:p>
    <w:p w14:paraId="46C9287D"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lastRenderedPageBreak/>
        <w:t>Minister of Justice, Islamic Affairs and Waqf: </w:t>
      </w:r>
    </w:p>
    <w:p w14:paraId="2E231A8E"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Having reviewed the Civil and Commercial Procedures Law promulgated by Legislative Decree No. (12) of 1971, as amended, in particular Articles (7) bis, (62) bis </w:t>
      </w:r>
      <w:proofErr w:type="gramStart"/>
      <w:r w:rsidRPr="5F0FAE62">
        <w:rPr>
          <w:rFonts w:asciiTheme="minorBidi" w:eastAsia="Times New Roman" w:hAnsiTheme="minorBidi"/>
          <w:color w:val="000000" w:themeColor="text1"/>
        </w:rPr>
        <w:t>thereof;</w:t>
      </w:r>
      <w:proofErr w:type="gramEnd"/>
      <w:r w:rsidRPr="5F0FAE62">
        <w:rPr>
          <w:rFonts w:asciiTheme="minorBidi" w:eastAsia="Times New Roman" w:hAnsiTheme="minorBidi"/>
          <w:color w:val="000000" w:themeColor="text1"/>
        </w:rPr>
        <w:t> </w:t>
      </w:r>
    </w:p>
    <w:p w14:paraId="13BE7695"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Legislative Decree No. (26) of 1986 regarding the Procedures Before Sharia Courts, as </w:t>
      </w:r>
      <w:proofErr w:type="gramStart"/>
      <w:r w:rsidRPr="5F0FAE62">
        <w:rPr>
          <w:rFonts w:asciiTheme="minorBidi" w:eastAsia="Times New Roman" w:hAnsiTheme="minorBidi"/>
          <w:color w:val="000000" w:themeColor="text1"/>
        </w:rPr>
        <w:t>amended;</w:t>
      </w:r>
      <w:proofErr w:type="gramEnd"/>
      <w:r w:rsidRPr="5F0FAE62">
        <w:rPr>
          <w:rFonts w:asciiTheme="minorBidi" w:eastAsia="Times New Roman" w:hAnsiTheme="minorBidi"/>
          <w:color w:val="000000" w:themeColor="text1"/>
        </w:rPr>
        <w:t> </w:t>
      </w:r>
    </w:p>
    <w:p w14:paraId="0CD7E010"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Evidence in Civil and Commercial Matters Law promulgated by Legislative Decree No. (14) of 1996, as </w:t>
      </w:r>
      <w:proofErr w:type="gramStart"/>
      <w:r w:rsidRPr="5F0FAE62">
        <w:rPr>
          <w:rFonts w:asciiTheme="minorBidi" w:eastAsia="Times New Roman" w:hAnsiTheme="minorBidi"/>
          <w:color w:val="000000" w:themeColor="text1"/>
        </w:rPr>
        <w:t>amended;</w:t>
      </w:r>
      <w:proofErr w:type="gramEnd"/>
      <w:r w:rsidRPr="5F0FAE62">
        <w:rPr>
          <w:rFonts w:asciiTheme="minorBidi" w:eastAsia="Times New Roman" w:hAnsiTheme="minorBidi"/>
          <w:color w:val="000000" w:themeColor="text1"/>
        </w:rPr>
        <w:t> </w:t>
      </w:r>
    </w:p>
    <w:p w14:paraId="50BB868D"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Electronic Communications and Transactions Law promulgated by Legislative Decree No. (54) of 2018, as amended by Law No. (29) of </w:t>
      </w:r>
      <w:proofErr w:type="gramStart"/>
      <w:r w:rsidRPr="5F0FAE62">
        <w:rPr>
          <w:rFonts w:asciiTheme="minorBidi" w:eastAsia="Times New Roman" w:hAnsiTheme="minorBidi"/>
          <w:color w:val="000000" w:themeColor="text1"/>
        </w:rPr>
        <w:t>2021;</w:t>
      </w:r>
      <w:proofErr w:type="gramEnd"/>
      <w:r w:rsidRPr="5F0FAE62">
        <w:rPr>
          <w:rFonts w:asciiTheme="minorBidi" w:eastAsia="Times New Roman" w:hAnsiTheme="minorBidi"/>
          <w:color w:val="000000" w:themeColor="text1"/>
        </w:rPr>
        <w:t> </w:t>
      </w:r>
    </w:p>
    <w:p w14:paraId="4525A6AA"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Decree No. (69) of 2015 on the Establishment of the Information &amp;</w:t>
      </w:r>
      <w:r>
        <w:rPr>
          <w:rFonts w:asciiTheme="minorBidi" w:eastAsia="Times New Roman" w:hAnsiTheme="minorBidi"/>
          <w:color w:val="000000" w:themeColor="text1"/>
        </w:rPr>
        <w:t xml:space="preserve"> </w:t>
      </w:r>
      <w:r w:rsidRPr="5F0FAE62">
        <w:rPr>
          <w:rFonts w:asciiTheme="minorBidi" w:eastAsia="Times New Roman" w:hAnsiTheme="minorBidi"/>
          <w:color w:val="000000" w:themeColor="text1"/>
        </w:rPr>
        <w:t xml:space="preserve">eGovernment </w:t>
      </w:r>
      <w:proofErr w:type="gramStart"/>
      <w:r w:rsidRPr="5F0FAE62">
        <w:rPr>
          <w:rFonts w:asciiTheme="minorBidi" w:eastAsia="Times New Roman" w:hAnsiTheme="minorBidi"/>
          <w:color w:val="000000" w:themeColor="text1"/>
        </w:rPr>
        <w:t>Authority;</w:t>
      </w:r>
      <w:proofErr w:type="gramEnd"/>
      <w:r w:rsidRPr="5F0FAE62">
        <w:rPr>
          <w:rFonts w:asciiTheme="minorBidi" w:eastAsia="Times New Roman" w:hAnsiTheme="minorBidi"/>
          <w:color w:val="000000" w:themeColor="text1"/>
        </w:rPr>
        <w:t> </w:t>
      </w:r>
    </w:p>
    <w:p w14:paraId="5077A09F"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(127) of 2019 regarding the Acceptance and Scope of Electronic </w:t>
      </w:r>
      <w:proofErr w:type="gramStart"/>
      <w:r w:rsidRPr="5F0FAE62">
        <w:rPr>
          <w:rFonts w:asciiTheme="minorBidi" w:eastAsia="Times New Roman" w:hAnsiTheme="minorBidi"/>
          <w:color w:val="000000" w:themeColor="text1"/>
        </w:rPr>
        <w:t>Transactions;</w:t>
      </w:r>
      <w:proofErr w:type="gramEnd"/>
      <w:r w:rsidRPr="5F0FAE62">
        <w:rPr>
          <w:rFonts w:asciiTheme="minorBidi" w:eastAsia="Times New Roman" w:hAnsiTheme="minorBidi"/>
          <w:color w:val="000000" w:themeColor="text1"/>
        </w:rPr>
        <w:t> </w:t>
      </w:r>
    </w:p>
    <w:p w14:paraId="1859DDF0"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Procedures Regulation for Commercial Lawsuits promulgated by Decision No. (30) of 2020, amended by Decision No. (23)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4AA4026C"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Procedures Regulation for Small Claims, promulgated by Decision No. (35) of 2020, amended by Resolution No. (24)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10FDD8F5"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(41) of 2020 regarding the Procedures for Invoicing </w:t>
      </w:r>
      <w:proofErr w:type="gramStart"/>
      <w:r w:rsidRPr="5F0FAE62">
        <w:rPr>
          <w:rFonts w:asciiTheme="minorBidi" w:eastAsia="Times New Roman" w:hAnsiTheme="minorBidi"/>
          <w:color w:val="000000" w:themeColor="text1"/>
        </w:rPr>
        <w:t>Lawsuits;</w:t>
      </w:r>
      <w:proofErr w:type="gramEnd"/>
      <w:r w:rsidRPr="5F0FAE62">
        <w:rPr>
          <w:rFonts w:asciiTheme="minorBidi" w:eastAsia="Times New Roman" w:hAnsiTheme="minorBidi"/>
          <w:color w:val="000000" w:themeColor="text1"/>
        </w:rPr>
        <w:t> </w:t>
      </w:r>
    </w:p>
    <w:p w14:paraId="7578DBCF"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(44) of 2021 by adopting Electronic Services for the Submission of Regulations, Documents, Memorandums and Judicial </w:t>
      </w:r>
      <w:proofErr w:type="gramStart"/>
      <w:r w:rsidRPr="5F0FAE62">
        <w:rPr>
          <w:rFonts w:asciiTheme="minorBidi" w:eastAsia="Times New Roman" w:hAnsiTheme="minorBidi"/>
          <w:color w:val="000000" w:themeColor="text1"/>
        </w:rPr>
        <w:t>Requests;</w:t>
      </w:r>
      <w:proofErr w:type="gramEnd"/>
      <w:r w:rsidRPr="5F0FAE62">
        <w:rPr>
          <w:rFonts w:asciiTheme="minorBidi" w:eastAsia="Times New Roman" w:hAnsiTheme="minorBidi"/>
          <w:color w:val="000000" w:themeColor="text1"/>
        </w:rPr>
        <w:t> </w:t>
      </w:r>
    </w:p>
    <w:p w14:paraId="389585DE"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Procedures Regulation for Civil Lawsuits, promulgated by Decision No. (42) of 2020; as amended by Decision No (25)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5B3D5E41"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And after the approval of the Supreme Judicial </w:t>
      </w:r>
      <w:proofErr w:type="gramStart"/>
      <w:r w:rsidRPr="5F0FAE62">
        <w:rPr>
          <w:rFonts w:asciiTheme="minorBidi" w:eastAsia="Times New Roman" w:hAnsiTheme="minorBidi"/>
          <w:color w:val="000000" w:themeColor="text1"/>
        </w:rPr>
        <w:t>Council;</w:t>
      </w:r>
      <w:proofErr w:type="gramEnd"/>
      <w:r w:rsidRPr="5F0FAE62">
        <w:rPr>
          <w:rFonts w:asciiTheme="minorBidi" w:eastAsia="Times New Roman" w:hAnsiTheme="minorBidi"/>
          <w:color w:val="000000" w:themeColor="text1"/>
        </w:rPr>
        <w:t> </w:t>
      </w:r>
    </w:p>
    <w:p w14:paraId="5C55BDD3"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And upon the submission of the Under-secretary for Justice and Islamic Affairs. </w:t>
      </w:r>
    </w:p>
    <w:p w14:paraId="60603C2A"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Hereby</w:t>
      </w:r>
      <w:r>
        <w:rPr>
          <w:rFonts w:asciiTheme="minorBidi" w:eastAsia="Times New Roman" w:hAnsiTheme="minorBidi"/>
          <w:b/>
          <w:bCs/>
          <w:color w:val="000000" w:themeColor="text1"/>
        </w:rPr>
        <w:t xml:space="preserve"> </w:t>
      </w:r>
      <w:r w:rsidRPr="5F0FAE62">
        <w:rPr>
          <w:rFonts w:asciiTheme="minorBidi" w:eastAsia="Times New Roman" w:hAnsiTheme="minorBidi"/>
          <w:b/>
          <w:bCs/>
          <w:color w:val="000000" w:themeColor="text1"/>
        </w:rPr>
        <w:t>Decides: </w:t>
      </w:r>
    </w:p>
    <w:p w14:paraId="66F10267"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Article One </w:t>
      </w:r>
    </w:p>
    <w:p w14:paraId="46F61FE1"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Replaced with the text of article four of Decision No. (44) of 2021 by adopting Electronic Services for the Submission of Regulations, Documents, Memorandums and Judicial Requests, by the following text: </w:t>
      </w:r>
    </w:p>
    <w:p w14:paraId="6B31DB3E"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"The service (submission of lawsuit memorandums) available on the Authority's website, but not others, shall be used as an electronic means of submitting judicial submissions and accompanying documents, as well as additional documents submitted by the parties to the dispute, as well as for submitting applications and notifications not included in the schedule annexed to this decision.” </w:t>
      </w:r>
    </w:p>
    <w:p w14:paraId="72B4D7ED"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Article Two </w:t>
      </w:r>
    </w:p>
    <w:p w14:paraId="1ECC896C"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lastRenderedPageBreak/>
        <w:t>In addition to the table annexed to Decree No. (44) of 2021, adopting electronic services for the submission of regulations, documents, Memorandums and judicial requests, a new judicial application under the heading "Judicial requests", which reads as follows: </w:t>
      </w:r>
    </w:p>
    <w:p w14:paraId="27C0C47C"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Empower an expert. </w:t>
      </w:r>
    </w:p>
    <w:p w14:paraId="293E9121"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Article Three </w:t>
      </w:r>
    </w:p>
    <w:p w14:paraId="60526EC9"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The Under-secretary of the Ministry for Justice and Islamic Affairs shall implement the provisions of this Decision, and it shall come into force from the day following the date of its publication in the Official Gazette. </w:t>
      </w:r>
    </w:p>
    <w:p w14:paraId="55710004"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Minister of Justice, Islamic Affairs and Waqf </w:t>
      </w:r>
    </w:p>
    <w:p w14:paraId="6B1A81FA"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Nawaf bin Mohammed Al-</w:t>
      </w:r>
      <w:proofErr w:type="spellStart"/>
      <w:r w:rsidRPr="5F0FAE62">
        <w:rPr>
          <w:rFonts w:asciiTheme="minorBidi" w:eastAsia="Times New Roman" w:hAnsiTheme="minorBidi"/>
          <w:b/>
          <w:bCs/>
          <w:color w:val="000000" w:themeColor="text1"/>
        </w:rPr>
        <w:t>Maawda</w:t>
      </w:r>
      <w:proofErr w:type="spellEnd"/>
      <w:r w:rsidRPr="5F0FAE62">
        <w:rPr>
          <w:rFonts w:asciiTheme="minorBidi" w:eastAsia="Times New Roman" w:hAnsiTheme="minorBidi"/>
          <w:b/>
          <w:bCs/>
          <w:color w:val="000000" w:themeColor="text1"/>
        </w:rPr>
        <w:t> </w:t>
      </w:r>
    </w:p>
    <w:p w14:paraId="72F93C91" w14:textId="77777777" w:rsidR="000417E2" w:rsidRPr="00B56919" w:rsidRDefault="000417E2" w:rsidP="5F0FAE62">
      <w:pPr>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Issued </w:t>
      </w:r>
      <w:proofErr w:type="gramStart"/>
      <w:r w:rsidRPr="5F0FAE62">
        <w:rPr>
          <w:rFonts w:asciiTheme="minorBidi" w:eastAsia="Times New Roman" w:hAnsiTheme="minorBidi"/>
          <w:color w:val="000000" w:themeColor="text1"/>
        </w:rPr>
        <w:t>on:</w:t>
      </w:r>
      <w:proofErr w:type="gramEnd"/>
      <w:r w:rsidRPr="5F0FAE62">
        <w:rPr>
          <w:rFonts w:asciiTheme="minorBidi" w:eastAsia="Times New Roman" w:hAnsiTheme="minorBidi"/>
          <w:color w:val="000000" w:themeColor="text1"/>
        </w:rPr>
        <w:t> 10 Shaaban 1444 A.H. </w:t>
      </w:r>
    </w:p>
    <w:p w14:paraId="5E95847B" w14:textId="77777777" w:rsidR="000417E2" w:rsidRPr="00B56919" w:rsidRDefault="000417E2" w:rsidP="5F0FAE62">
      <w:pPr>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Corresponding</w:t>
      </w:r>
      <w:r>
        <w:rPr>
          <w:rFonts w:asciiTheme="minorBidi" w:eastAsia="Times New Roman" w:hAnsiTheme="minorBidi"/>
          <w:color w:val="000000" w:themeColor="text1"/>
        </w:rPr>
        <w:t xml:space="preserve"> </w:t>
      </w:r>
      <w:r w:rsidRPr="5F0FAE62">
        <w:rPr>
          <w:rFonts w:asciiTheme="minorBidi" w:eastAsia="Times New Roman" w:hAnsiTheme="minorBidi"/>
          <w:color w:val="000000" w:themeColor="text1"/>
        </w:rPr>
        <w:t>to: 2 March 2023 </w:t>
      </w:r>
    </w:p>
    <w:p w14:paraId="2AEA8993" w14:textId="77777777" w:rsidR="004A41BF" w:rsidRDefault="004A41BF"/>
    <w:sectPr w:rsidR="004A41BF" w:rsidSect="004A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oDK08Gim3CDxa" int2:id="s3hZo5Ol">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6919"/>
    <w:rsid w:val="000417E2"/>
    <w:rsid w:val="00083B64"/>
    <w:rsid w:val="000A75A7"/>
    <w:rsid w:val="00262090"/>
    <w:rsid w:val="002F2790"/>
    <w:rsid w:val="004A41BF"/>
    <w:rsid w:val="004F0F28"/>
    <w:rsid w:val="005473E3"/>
    <w:rsid w:val="005504BB"/>
    <w:rsid w:val="005C0FFC"/>
    <w:rsid w:val="005D1429"/>
    <w:rsid w:val="00687842"/>
    <w:rsid w:val="006C7883"/>
    <w:rsid w:val="00710A55"/>
    <w:rsid w:val="00AA4CD5"/>
    <w:rsid w:val="00B56919"/>
    <w:rsid w:val="00B65A6F"/>
    <w:rsid w:val="00B92DB8"/>
    <w:rsid w:val="00C0117C"/>
    <w:rsid w:val="00CC1A57"/>
    <w:rsid w:val="00CF1502"/>
    <w:rsid w:val="00DC0399"/>
    <w:rsid w:val="00EA5D70"/>
    <w:rsid w:val="06DF53DC"/>
    <w:rsid w:val="0D45EA40"/>
    <w:rsid w:val="1171B416"/>
    <w:rsid w:val="12B3F679"/>
    <w:rsid w:val="1662B641"/>
    <w:rsid w:val="175EF31D"/>
    <w:rsid w:val="194844D6"/>
    <w:rsid w:val="1FA6B34D"/>
    <w:rsid w:val="278CE143"/>
    <w:rsid w:val="2B89B9A8"/>
    <w:rsid w:val="3ACD927F"/>
    <w:rsid w:val="3DD40BFC"/>
    <w:rsid w:val="49372695"/>
    <w:rsid w:val="52677728"/>
    <w:rsid w:val="593F97C8"/>
    <w:rsid w:val="5B12DCC1"/>
    <w:rsid w:val="5D5DEA30"/>
    <w:rsid w:val="5F0FAE62"/>
    <w:rsid w:val="66230FA1"/>
    <w:rsid w:val="72656074"/>
    <w:rsid w:val="7D1D291E"/>
    <w:rsid w:val="7EB8F9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A893C"/>
  <w15:docId w15:val="{C67B7A16-043B-4293-9DC6-F323A05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F0FAE62"/>
    <w:rPr>
      <w:lang w:val="en-GB"/>
    </w:rPr>
  </w:style>
  <w:style w:type="paragraph" w:styleId="Heading1">
    <w:name w:val="heading 1"/>
    <w:basedOn w:val="Normal"/>
    <w:next w:val="Normal"/>
    <w:link w:val="Heading1Char"/>
    <w:uiPriority w:val="9"/>
    <w:qFormat/>
    <w:rsid w:val="5F0FA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5F0FA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5F0FAE62"/>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5F0FA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5F0FAE6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5F0FAE62"/>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F0FAE62"/>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F0FAE6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F0FAE6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B56919"/>
  </w:style>
  <w:style w:type="paragraph" w:styleId="Title">
    <w:name w:val="Title"/>
    <w:basedOn w:val="Normal"/>
    <w:next w:val="Normal"/>
    <w:link w:val="TitleChar"/>
    <w:uiPriority w:val="10"/>
    <w:qFormat/>
    <w:rsid w:val="5F0FAE6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F0FAE62"/>
    <w:rPr>
      <w:rFonts w:eastAsiaTheme="minorEastAsia"/>
      <w:color w:val="5A5A5A"/>
    </w:rPr>
  </w:style>
  <w:style w:type="paragraph" w:styleId="Quote">
    <w:name w:val="Quote"/>
    <w:basedOn w:val="Normal"/>
    <w:next w:val="Normal"/>
    <w:link w:val="QuoteChar"/>
    <w:uiPriority w:val="29"/>
    <w:qFormat/>
    <w:rsid w:val="5F0FAE6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F0FAE62"/>
    <w:pPr>
      <w:spacing w:before="360" w:after="360"/>
      <w:ind w:left="864" w:right="864"/>
      <w:jc w:val="center"/>
    </w:pPr>
    <w:rPr>
      <w:i/>
      <w:iCs/>
      <w:color w:val="4F81BD" w:themeColor="accent1"/>
    </w:rPr>
  </w:style>
  <w:style w:type="paragraph" w:styleId="ListParagraph">
    <w:name w:val="List Paragraph"/>
    <w:basedOn w:val="Normal"/>
    <w:uiPriority w:val="34"/>
    <w:qFormat/>
    <w:rsid w:val="5F0FAE62"/>
    <w:pPr>
      <w:ind w:left="720"/>
      <w:contextualSpacing/>
    </w:pPr>
  </w:style>
  <w:style w:type="character" w:customStyle="1" w:styleId="Heading1Char">
    <w:name w:val="Heading 1 Char"/>
    <w:basedOn w:val="DefaultParagraphFont"/>
    <w:link w:val="Heading1"/>
    <w:uiPriority w:val="9"/>
    <w:rsid w:val="5F0FAE62"/>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5F0FAE62"/>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5F0FAE62"/>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5F0FAE62"/>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5F0FAE62"/>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5F0FAE62"/>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F0FAE62"/>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5F0FAE62"/>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F0FAE62"/>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F0FAE6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F0FAE62"/>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F0FAE6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F0FAE62"/>
    <w:rPr>
      <w:i/>
      <w:iCs/>
      <w:noProof w:val="0"/>
      <w:color w:val="4F81BD" w:themeColor="accent1"/>
      <w:lang w:val="en-GB"/>
    </w:rPr>
  </w:style>
  <w:style w:type="paragraph" w:styleId="TOC1">
    <w:name w:val="toc 1"/>
    <w:basedOn w:val="Normal"/>
    <w:next w:val="Normal"/>
    <w:uiPriority w:val="39"/>
    <w:unhideWhenUsed/>
    <w:rsid w:val="5F0FAE62"/>
    <w:pPr>
      <w:spacing w:after="100"/>
    </w:pPr>
  </w:style>
  <w:style w:type="paragraph" w:styleId="TOC2">
    <w:name w:val="toc 2"/>
    <w:basedOn w:val="Normal"/>
    <w:next w:val="Normal"/>
    <w:uiPriority w:val="39"/>
    <w:unhideWhenUsed/>
    <w:rsid w:val="5F0FAE62"/>
    <w:pPr>
      <w:spacing w:after="100"/>
      <w:ind w:left="220"/>
    </w:pPr>
  </w:style>
  <w:style w:type="paragraph" w:styleId="TOC3">
    <w:name w:val="toc 3"/>
    <w:basedOn w:val="Normal"/>
    <w:next w:val="Normal"/>
    <w:uiPriority w:val="39"/>
    <w:unhideWhenUsed/>
    <w:rsid w:val="5F0FAE62"/>
    <w:pPr>
      <w:spacing w:after="100"/>
      <w:ind w:left="440"/>
    </w:pPr>
  </w:style>
  <w:style w:type="paragraph" w:styleId="TOC4">
    <w:name w:val="toc 4"/>
    <w:basedOn w:val="Normal"/>
    <w:next w:val="Normal"/>
    <w:uiPriority w:val="39"/>
    <w:unhideWhenUsed/>
    <w:rsid w:val="5F0FAE62"/>
    <w:pPr>
      <w:spacing w:after="100"/>
      <w:ind w:left="660"/>
    </w:pPr>
  </w:style>
  <w:style w:type="paragraph" w:styleId="TOC5">
    <w:name w:val="toc 5"/>
    <w:basedOn w:val="Normal"/>
    <w:next w:val="Normal"/>
    <w:uiPriority w:val="39"/>
    <w:unhideWhenUsed/>
    <w:rsid w:val="5F0FAE62"/>
    <w:pPr>
      <w:spacing w:after="100"/>
      <w:ind w:left="880"/>
    </w:pPr>
  </w:style>
  <w:style w:type="paragraph" w:styleId="TOC6">
    <w:name w:val="toc 6"/>
    <w:basedOn w:val="Normal"/>
    <w:next w:val="Normal"/>
    <w:uiPriority w:val="39"/>
    <w:unhideWhenUsed/>
    <w:rsid w:val="5F0FAE62"/>
    <w:pPr>
      <w:spacing w:after="100"/>
      <w:ind w:left="1100"/>
    </w:pPr>
  </w:style>
  <w:style w:type="paragraph" w:styleId="TOC7">
    <w:name w:val="toc 7"/>
    <w:basedOn w:val="Normal"/>
    <w:next w:val="Normal"/>
    <w:uiPriority w:val="39"/>
    <w:unhideWhenUsed/>
    <w:rsid w:val="5F0FAE62"/>
    <w:pPr>
      <w:spacing w:after="100"/>
      <w:ind w:left="1320"/>
    </w:pPr>
  </w:style>
  <w:style w:type="paragraph" w:styleId="TOC8">
    <w:name w:val="toc 8"/>
    <w:basedOn w:val="Normal"/>
    <w:next w:val="Normal"/>
    <w:uiPriority w:val="39"/>
    <w:unhideWhenUsed/>
    <w:rsid w:val="5F0FAE62"/>
    <w:pPr>
      <w:spacing w:after="100"/>
      <w:ind w:left="1540"/>
    </w:pPr>
  </w:style>
  <w:style w:type="paragraph" w:styleId="TOC9">
    <w:name w:val="toc 9"/>
    <w:basedOn w:val="Normal"/>
    <w:next w:val="Normal"/>
    <w:uiPriority w:val="39"/>
    <w:unhideWhenUsed/>
    <w:rsid w:val="5F0FAE62"/>
    <w:pPr>
      <w:spacing w:after="100"/>
      <w:ind w:left="1760"/>
    </w:pPr>
  </w:style>
  <w:style w:type="paragraph" w:styleId="EndnoteText">
    <w:name w:val="endnote text"/>
    <w:basedOn w:val="Normal"/>
    <w:link w:val="EndnoteTextChar"/>
    <w:uiPriority w:val="99"/>
    <w:semiHidden/>
    <w:unhideWhenUsed/>
    <w:rsid w:val="5F0FAE62"/>
    <w:pPr>
      <w:spacing w:after="0"/>
    </w:pPr>
    <w:rPr>
      <w:sz w:val="20"/>
      <w:szCs w:val="20"/>
    </w:rPr>
  </w:style>
  <w:style w:type="character" w:customStyle="1" w:styleId="EndnoteTextChar">
    <w:name w:val="Endnote Text Char"/>
    <w:basedOn w:val="DefaultParagraphFont"/>
    <w:link w:val="EndnoteText"/>
    <w:uiPriority w:val="99"/>
    <w:semiHidden/>
    <w:rsid w:val="5F0FAE62"/>
    <w:rPr>
      <w:noProof w:val="0"/>
      <w:sz w:val="20"/>
      <w:szCs w:val="20"/>
      <w:lang w:val="en-GB"/>
    </w:rPr>
  </w:style>
  <w:style w:type="paragraph" w:styleId="Footer">
    <w:name w:val="footer"/>
    <w:basedOn w:val="Normal"/>
    <w:link w:val="FooterChar"/>
    <w:uiPriority w:val="99"/>
    <w:unhideWhenUsed/>
    <w:rsid w:val="5F0FAE62"/>
    <w:pPr>
      <w:tabs>
        <w:tab w:val="center" w:pos="4680"/>
        <w:tab w:val="right" w:pos="9360"/>
      </w:tabs>
      <w:spacing w:after="0"/>
    </w:pPr>
  </w:style>
  <w:style w:type="character" w:customStyle="1" w:styleId="FooterChar">
    <w:name w:val="Footer Char"/>
    <w:basedOn w:val="DefaultParagraphFont"/>
    <w:link w:val="Footer"/>
    <w:uiPriority w:val="99"/>
    <w:rsid w:val="5F0FAE62"/>
    <w:rPr>
      <w:noProof w:val="0"/>
      <w:lang w:val="en-GB"/>
    </w:rPr>
  </w:style>
  <w:style w:type="paragraph" w:styleId="FootnoteText">
    <w:name w:val="footnote text"/>
    <w:basedOn w:val="Normal"/>
    <w:link w:val="FootnoteTextChar"/>
    <w:uiPriority w:val="99"/>
    <w:semiHidden/>
    <w:unhideWhenUsed/>
    <w:rsid w:val="5F0FAE62"/>
    <w:pPr>
      <w:spacing w:after="0"/>
    </w:pPr>
    <w:rPr>
      <w:sz w:val="20"/>
      <w:szCs w:val="20"/>
    </w:rPr>
  </w:style>
  <w:style w:type="character" w:customStyle="1" w:styleId="FootnoteTextChar">
    <w:name w:val="Footnote Text Char"/>
    <w:basedOn w:val="DefaultParagraphFont"/>
    <w:link w:val="FootnoteText"/>
    <w:uiPriority w:val="99"/>
    <w:semiHidden/>
    <w:rsid w:val="5F0FAE62"/>
    <w:rPr>
      <w:noProof w:val="0"/>
      <w:sz w:val="20"/>
      <w:szCs w:val="20"/>
      <w:lang w:val="en-GB"/>
    </w:rPr>
  </w:style>
  <w:style w:type="paragraph" w:styleId="Header">
    <w:name w:val="header"/>
    <w:basedOn w:val="Normal"/>
    <w:link w:val="HeaderChar"/>
    <w:uiPriority w:val="99"/>
    <w:unhideWhenUsed/>
    <w:rsid w:val="5F0FAE62"/>
    <w:pPr>
      <w:tabs>
        <w:tab w:val="center" w:pos="4680"/>
        <w:tab w:val="right" w:pos="9360"/>
      </w:tabs>
      <w:spacing w:after="0"/>
    </w:pPr>
  </w:style>
  <w:style w:type="character" w:customStyle="1" w:styleId="HeaderChar">
    <w:name w:val="Header Char"/>
    <w:basedOn w:val="DefaultParagraphFont"/>
    <w:link w:val="Header"/>
    <w:uiPriority w:val="99"/>
    <w:rsid w:val="5F0FAE62"/>
    <w:rPr>
      <w:noProof w:val="0"/>
      <w:lang w:val="en-GB"/>
    </w:rPr>
  </w:style>
  <w:style w:type="table" w:styleId="TableGrid">
    <w:name w:val="Table Grid"/>
    <w:basedOn w:val="TableNormal"/>
    <w:uiPriority w:val="59"/>
    <w:rsid w:val="005C0F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41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550373">
      <w:bodyDiv w:val="1"/>
      <w:marLeft w:val="0"/>
      <w:marRight w:val="0"/>
      <w:marTop w:val="0"/>
      <w:marBottom w:val="0"/>
      <w:divBdr>
        <w:top w:val="none" w:sz="0" w:space="0" w:color="auto"/>
        <w:left w:val="none" w:sz="0" w:space="0" w:color="auto"/>
        <w:bottom w:val="none" w:sz="0" w:space="0" w:color="auto"/>
        <w:right w:val="none" w:sz="0" w:space="0" w:color="auto"/>
      </w:divBdr>
      <w:divsChild>
        <w:div w:id="731195820">
          <w:marLeft w:val="0"/>
          <w:marRight w:val="0"/>
          <w:marTop w:val="0"/>
          <w:marBottom w:val="0"/>
          <w:divBdr>
            <w:top w:val="single" w:sz="6" w:space="1" w:color="C0C0C0"/>
            <w:left w:val="single" w:sz="6" w:space="1" w:color="C0C0C0"/>
            <w:bottom w:val="single" w:sz="6" w:space="1" w:color="004D3D"/>
            <w:right w:val="single" w:sz="6" w:space="1" w:color="004D3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late@lloc.gov.b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dc:creator>
  <cp:lastModifiedBy>خليفة عدنان محمد شويطر</cp:lastModifiedBy>
  <cp:revision>5</cp:revision>
  <dcterms:created xsi:type="dcterms:W3CDTF">2023-06-03T10:46:00Z</dcterms:created>
  <dcterms:modified xsi:type="dcterms:W3CDTF">2024-03-25T08:41:00Z</dcterms:modified>
</cp:coreProperties>
</file>