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AD51E" w14:textId="77777777" w:rsidR="002E13B8" w:rsidRPr="002E13B8" w:rsidRDefault="002E13B8" w:rsidP="00FC4809">
      <w:pPr>
        <w:spacing w:before="120" w:after="0" w:line="360" w:lineRule="auto"/>
        <w:rPr>
          <w:rFonts w:ascii="Arial" w:eastAsia="Times New Roman" w:hAnsi="Arial" w:cs="Arial"/>
          <w:b/>
          <w:bCs/>
          <w:sz w:val="28"/>
          <w:szCs w:val="28"/>
          <w:lang w:val="en-GB"/>
        </w:rPr>
      </w:pPr>
      <w:r w:rsidRPr="002E13B8">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037E9135" w14:textId="77777777" w:rsidR="002E13B8" w:rsidRPr="002E13B8" w:rsidRDefault="002E13B8" w:rsidP="00FC4809">
      <w:pPr>
        <w:spacing w:before="120" w:after="0" w:line="360" w:lineRule="auto"/>
        <w:rPr>
          <w:rFonts w:ascii="Arial" w:eastAsia="Times New Roman" w:hAnsi="Arial" w:cs="Arial"/>
          <w:b/>
          <w:bCs/>
          <w:sz w:val="28"/>
          <w:szCs w:val="28"/>
          <w:lang w:val="en-GB"/>
        </w:rPr>
      </w:pPr>
      <w:r w:rsidRPr="002E13B8">
        <w:rPr>
          <w:rFonts w:ascii="Arial" w:eastAsia="Times New Roman" w:hAnsi="Arial" w:cs="Arial"/>
          <w:b/>
          <w:bCs/>
          <w:sz w:val="28"/>
          <w:szCs w:val="28"/>
          <w:lang w:val="en-GB"/>
        </w:rPr>
        <w:t>For any corrections, remarks, or suggestions, kindly contact us on translate@lloc.gov.bh</w:t>
      </w:r>
    </w:p>
    <w:p w14:paraId="29953F4D" w14:textId="77777777" w:rsidR="002E13B8" w:rsidRPr="002E13B8" w:rsidRDefault="002E13B8" w:rsidP="00FC4809">
      <w:pPr>
        <w:spacing w:before="120" w:after="0" w:line="360" w:lineRule="auto"/>
        <w:rPr>
          <w:rFonts w:ascii="Arial" w:eastAsia="Times New Roman" w:hAnsi="Arial" w:cs="Arial"/>
          <w:b/>
          <w:bCs/>
          <w:sz w:val="28"/>
          <w:szCs w:val="28"/>
          <w:lang w:val="en-GB"/>
        </w:rPr>
      </w:pPr>
      <w:r w:rsidRPr="002E13B8">
        <w:rPr>
          <w:rFonts w:ascii="Arial" w:eastAsia="Times New Roman" w:hAnsi="Arial" w:cs="Arial"/>
          <w:b/>
          <w:bCs/>
          <w:sz w:val="28"/>
          <w:szCs w:val="28"/>
          <w:lang w:val="en-GB"/>
        </w:rPr>
        <w:t>Published on the website on May 2024</w:t>
      </w:r>
      <w:r w:rsidRPr="002E13B8">
        <w:rPr>
          <w:rFonts w:ascii="Arial" w:eastAsia="Times New Roman" w:hAnsi="Arial" w:cs="Arial"/>
          <w:b/>
          <w:bCs/>
          <w:sz w:val="28"/>
          <w:szCs w:val="28"/>
          <w:lang w:val="en-GB"/>
        </w:rPr>
        <w:br w:type="page"/>
      </w:r>
    </w:p>
    <w:p w14:paraId="5DAA246B"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b/>
          <w:bCs/>
          <w:sz w:val="28"/>
          <w:szCs w:val="28"/>
          <w:lang w:val="en-GB"/>
        </w:rPr>
        <w:lastRenderedPageBreak/>
        <w:t>Minister of Interior </w:t>
      </w:r>
    </w:p>
    <w:p w14:paraId="63440698"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b/>
          <w:bCs/>
          <w:sz w:val="28"/>
          <w:szCs w:val="28"/>
          <w:lang w:val="en-GB"/>
        </w:rPr>
        <w:t>Decision No. (17) of 2021 amending Some Provisions of the Implementing Regulation of the Traffic Law promulgated by Law No. (23) of 2014 promulgated by Decision No. (154) of 2015 </w:t>
      </w:r>
    </w:p>
    <w:p w14:paraId="43BDDA5F"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br w:type="page"/>
      </w:r>
    </w:p>
    <w:p w14:paraId="656F5097"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Minister of Interior: </w:t>
      </w:r>
    </w:p>
    <w:p w14:paraId="7A73A823"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Having reviewed the Implementing Regulation of the Traffic Law promulgated by Law No. (23) of 2014 promulgated by Decision (154) of 2015, as amended by Decision No. (134) of 2017; </w:t>
      </w:r>
    </w:p>
    <w:p w14:paraId="42064D83"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And upon the submission of the Director-General of the General Directorate of Traffic; </w:t>
      </w:r>
    </w:p>
    <w:p w14:paraId="06D86BBE"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And after the approval of the Council of Ministers, </w:t>
      </w:r>
    </w:p>
    <w:p w14:paraId="37AA00A3"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b/>
          <w:bCs/>
          <w:sz w:val="28"/>
          <w:szCs w:val="28"/>
          <w:lang w:val="en-GB"/>
        </w:rPr>
        <w:t>Hereby Decides: </w:t>
      </w:r>
    </w:p>
    <w:p w14:paraId="0FE731ED"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b/>
          <w:bCs/>
          <w:sz w:val="28"/>
          <w:szCs w:val="28"/>
          <w:lang w:val="en-GB"/>
        </w:rPr>
        <w:t>Article One </w:t>
      </w:r>
    </w:p>
    <w:p w14:paraId="33731A3B"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The text of Article (98) of the Implementing Regulation of the Traffic Law promulgated by Law No. (23) of 2014 promulgated by Decision (154) of 2015 shall be replaced with the following text: </w:t>
      </w:r>
    </w:p>
    <w:p w14:paraId="61C207B3"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b/>
          <w:bCs/>
          <w:sz w:val="28"/>
          <w:szCs w:val="28"/>
          <w:lang w:val="en-GB"/>
        </w:rPr>
        <w:t>Article (98): </w:t>
      </w:r>
    </w:p>
    <w:p w14:paraId="6BAE35B1"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“The registration of used vehicles imported from outside the Kingdom of Bahrain, with an age exceeding five years from the date of manufacture, shall be allowed for private cars, private passenger transportation cars and motorbikes, after paying the fee prescribed for opening the file, estimated at one thousand Dinars. </w:t>
      </w:r>
    </w:p>
    <w:p w14:paraId="154EB513"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The following vehicles shall be exempted from the provisions of the previous paragraph: </w:t>
      </w:r>
    </w:p>
    <w:p w14:paraId="0785516E"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1. Private cars for employees of political and consular authorities and holders of official missions in the Kingdom of Bahrain, provided that these vehicles are re-exported after the end of the diplomatic or official mission period of their owners, and the prescribed fee is paid if they are sold within the Kingdom of Bahrain. </w:t>
      </w:r>
    </w:p>
    <w:p w14:paraId="20918CEE"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2. Bahraini cars owned by Bahraini nationals working or studying outside the Kingdom, provided that the car is exported from the Kingdom. </w:t>
      </w:r>
    </w:p>
    <w:p w14:paraId="0AD84122"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3. Cars belonging to government authorities and public institutions and authorities if necessary. </w:t>
      </w:r>
    </w:p>
    <w:p w14:paraId="25477172"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In all cases, used vehicles imported from outside the Kingdom of Bahrain, with an age exceeding ten years from the date of manufacture, shall not be allowed to be registered and this for private transportations cars, private use cars, tractors, trailers and semi-trailers, unless the Directorate deems it necessary. In this case, the provisions of the first paragraph of this Article shall apply. </w:t>
      </w:r>
    </w:p>
    <w:p w14:paraId="40D7EFD1"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b/>
          <w:bCs/>
          <w:sz w:val="28"/>
          <w:szCs w:val="28"/>
          <w:lang w:val="en-GB"/>
        </w:rPr>
        <w:t>Article Two </w:t>
      </w:r>
    </w:p>
    <w:p w14:paraId="3717F0C1"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A new clause No. (13) to Article (96), a second paragraph to Article (135), and a new clause No. (3) to Article (189) shall be added to the Implementing Regulation of the Traffic Law promulgated by Law No. (23) of 2014 promulgated by Decision (154) of 2015, the texts of which shall be as follows: </w:t>
      </w:r>
    </w:p>
    <w:p w14:paraId="2C7BEF0F"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b/>
          <w:bCs/>
          <w:sz w:val="28"/>
          <w:szCs w:val="28"/>
          <w:lang w:val="en-GB"/>
        </w:rPr>
        <w:t>Article (96) Clause (13): </w:t>
      </w:r>
    </w:p>
    <w:p w14:paraId="298EEF36"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b/>
          <w:bCs/>
          <w:sz w:val="28"/>
          <w:szCs w:val="28"/>
          <w:lang w:val="en-GB"/>
        </w:rPr>
        <w:t>13- Antique Vehicle (Classic): </w:t>
      </w:r>
    </w:p>
    <w:p w14:paraId="6B7BBF82"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Vehicles with antique, vintage or rare characteristics that meet the safety, durability, and environmental requirements specified in this Regulation and are eligible for operation on public roads. </w:t>
      </w:r>
    </w:p>
    <w:p w14:paraId="056ED6B7"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b/>
          <w:bCs/>
          <w:sz w:val="28"/>
          <w:szCs w:val="28"/>
          <w:lang w:val="en-GB"/>
        </w:rPr>
        <w:t>Article (135) Second Paragraph: </w:t>
      </w:r>
    </w:p>
    <w:p w14:paraId="082FE0F5"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An exception to this condition may be granted for used vehicles imported from outside the Kingdom of Bahrain, as stated in the second paragraph of Article (98) of this Regulation, as well as used vehicles imported from outside the Kingdom of Bahrain or vehicles with right-hand drive within the Kingdom of Bahrain, without violating the provisions of Article (129) of this Regulation. </w:t>
      </w:r>
    </w:p>
    <w:p w14:paraId="2FD5CC81"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b/>
          <w:bCs/>
          <w:sz w:val="28"/>
          <w:szCs w:val="28"/>
          <w:lang w:val="en-GB"/>
        </w:rPr>
        <w:t>Article (189) Clause No. (3): </w:t>
      </w:r>
    </w:p>
    <w:p w14:paraId="38133EDD"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The fixed data for Antique (Classic) vehicle plates shall follow the two forms (A, B) attached to this Decision, and shall be as follows: </w:t>
      </w:r>
    </w:p>
    <w:p w14:paraId="555F817F"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1. Original Arabic numerals shall be used, and all numbers and distinctive marks on the plate shall be in black and blue colours. </w:t>
      </w:r>
    </w:p>
    <w:p w14:paraId="4BF7BD7A"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2. It shall be exempted from the requirement of the adhesive security strip with the phrase (Kingdom of Bahrain) written in both Arabic and English languages. </w:t>
      </w:r>
    </w:p>
    <w:p w14:paraId="7A2CD113"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3. The dimensions of the plate shall be according to the type of vehicle as specified in clause (f) of paragraph (2) of Article (189) of this Regulation. </w:t>
      </w:r>
    </w:p>
    <w:p w14:paraId="245DCB5A"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4. All other provisions related to registration plates as stipulated in this Regulation shall apply to these plates. </w:t>
      </w:r>
    </w:p>
    <w:p w14:paraId="3D4F0281"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5. The Antique (Classic) vehicle registration plate shall be issued upon the request of its owner, and it shall be given the same registration serial number assigned to the private vehicle of the same owner, in accordance with the provisions of Decision No. (47) of 2017 regarding the Sale of Distinctive and Semi-Distinctive Vehicle Registration Numbers Plates in the Kingdom of Bahrain and this shall apply regardless of the type of Antique (Classic) vehicle. The plate shall not be transferred or used on another Antique (Classic) vehicle except under these circumstances, and it is strictly prohibited to use or transfer the Antique (Classic) vehicle registration plate to any vehicle other than the one it was originally issued for. In case the registration number of the private vehicle, which bears the same registration sequence number as the Antique (Classic) vehicle, is resold or transferred to another person, the Antique (Classic) vehicle registration plate shall be revoked unless the registration number of the private vehicle and the Antique (Classic) vehicle is transferred to one owner. </w:t>
      </w:r>
    </w:p>
    <w:p w14:paraId="1B1FDB4B"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b/>
          <w:bCs/>
          <w:sz w:val="28"/>
          <w:szCs w:val="28"/>
          <w:lang w:val="en-GB"/>
        </w:rPr>
        <w:t>Article Three </w:t>
      </w:r>
    </w:p>
    <w:p w14:paraId="302C8A37"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A new type shall be added to the Table of types of registration number plates mentioned in clause (1) of Article (189) of the Implementing Regulation of the Traffic Law promulgated by Law No. (23) of 2014 promulgated by Decision No. (154) of 2015 as follows: </w:t>
      </w:r>
    </w:p>
    <w:p w14:paraId="37BF1BC6"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b/>
          <w:bCs/>
          <w:sz w:val="28"/>
          <w:szCs w:val="28"/>
          <w:lang w:val="en-GB"/>
        </w:rPr>
        <w:t>Types of Vehicles for which Plates are Issued </w:t>
      </w:r>
    </w:p>
    <w:p w14:paraId="399952D2"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b/>
          <w:bCs/>
          <w:sz w:val="28"/>
          <w:szCs w:val="28"/>
          <w:lang w:val="en-GB"/>
        </w:rPr>
        <w:t>Colour of the Plate’s Background </w:t>
      </w:r>
    </w:p>
    <w:p w14:paraId="4A0B1E9A"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b/>
          <w:bCs/>
          <w:sz w:val="28"/>
          <w:szCs w:val="28"/>
          <w:lang w:val="en-GB"/>
        </w:rPr>
        <w:t>Distinctive Mark on the Plate </w:t>
      </w:r>
    </w:p>
    <w:p w14:paraId="27A1CB65"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Antique (Classic) Vehicle </w:t>
      </w:r>
    </w:p>
    <w:p w14:paraId="0504A62E"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Form (A) </w:t>
      </w:r>
    </w:p>
    <w:p w14:paraId="1E67E6F0"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White with black writing, without lines and manufactured before 1970. </w:t>
      </w:r>
    </w:p>
    <w:p w14:paraId="13134FD2"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The word Bahrain written at the top right corner of the long plate, and the word private written below it. </w:t>
      </w:r>
    </w:p>
    <w:p w14:paraId="66E9DB77"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The word Bahrain written on the right side of the short plate, and the word private written on the left side. </w:t>
      </w:r>
    </w:p>
    <w:p w14:paraId="34955C91"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Antique (Classic) Vehicle </w:t>
      </w:r>
    </w:p>
    <w:p w14:paraId="610CF593"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Form (B) </w:t>
      </w:r>
    </w:p>
    <w:p w14:paraId="4935EC82"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White with blue writing and manufactured from 1970 to 1990. </w:t>
      </w:r>
    </w:p>
    <w:p w14:paraId="34BF047B"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The word Bahrain written at the top right corner of the long plate, and the word private written below it. </w:t>
      </w:r>
    </w:p>
    <w:p w14:paraId="1F1BA094"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The word Bahrain written on the right side of the short plate, and the word private written on the left side. </w:t>
      </w:r>
    </w:p>
    <w:p w14:paraId="01EC0298"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b/>
          <w:bCs/>
          <w:sz w:val="28"/>
          <w:szCs w:val="28"/>
          <w:lang w:val="en-GB"/>
        </w:rPr>
        <w:t>Article Four </w:t>
      </w:r>
    </w:p>
    <w:p w14:paraId="562C36DE"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The Director-General of the General Directorate of Traffic shall implement this Decision, and it shall come into force from the day following the date of its publication in the Official Gazette. </w:t>
      </w:r>
    </w:p>
    <w:p w14:paraId="7941BE96"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b/>
          <w:bCs/>
          <w:sz w:val="28"/>
          <w:szCs w:val="28"/>
          <w:lang w:val="en-GB"/>
        </w:rPr>
        <w:t>Minister of Interior </w:t>
      </w:r>
    </w:p>
    <w:p w14:paraId="6A396C76"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b/>
          <w:bCs/>
          <w:sz w:val="28"/>
          <w:szCs w:val="28"/>
          <w:lang w:val="en-GB"/>
        </w:rPr>
        <w:t>Lieutenant General </w:t>
      </w:r>
    </w:p>
    <w:p w14:paraId="3802E154"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b/>
          <w:bCs/>
          <w:sz w:val="28"/>
          <w:szCs w:val="28"/>
          <w:lang w:val="en-GB"/>
        </w:rPr>
        <w:t>Rashid bin Abdullah Al Khalifa </w:t>
      </w:r>
    </w:p>
    <w:p w14:paraId="618B3406"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Issued on: 18 Jumada al-Akhir 1442 A.H. </w:t>
      </w:r>
    </w:p>
    <w:p w14:paraId="3457A239" w14:textId="77777777" w:rsidR="002E13B8" w:rsidRPr="002E13B8" w:rsidRDefault="002E13B8" w:rsidP="00FC4809">
      <w:pPr>
        <w:spacing w:before="120" w:after="0" w:line="360" w:lineRule="auto"/>
        <w:rPr>
          <w:rFonts w:ascii="Arial" w:eastAsia="Times New Roman" w:hAnsi="Arial" w:cs="Arial"/>
          <w:sz w:val="28"/>
          <w:szCs w:val="28"/>
          <w:lang w:val="en-GB"/>
        </w:rPr>
      </w:pPr>
      <w:r w:rsidRPr="002E13B8">
        <w:rPr>
          <w:rFonts w:ascii="Arial" w:eastAsia="Times New Roman" w:hAnsi="Arial" w:cs="Arial"/>
          <w:sz w:val="28"/>
          <w:szCs w:val="28"/>
          <w:lang w:val="en-GB"/>
        </w:rPr>
        <w:t>Corresponding to: 31 January 2021 </w:t>
      </w:r>
    </w:p>
    <w:p w14:paraId="20F72898" w14:textId="77777777" w:rsidR="002E13B8" w:rsidRPr="002E13B8" w:rsidRDefault="002E13B8" w:rsidP="00FC4809">
      <w:pPr>
        <w:spacing w:before="120" w:after="0" w:line="360" w:lineRule="auto"/>
        <w:rPr>
          <w:rFonts w:ascii="Arial" w:eastAsia="Times New Roman" w:hAnsi="Arial" w:cs="Arial"/>
          <w:b/>
          <w:bCs/>
          <w:sz w:val="28"/>
          <w:szCs w:val="28"/>
        </w:rPr>
      </w:pPr>
    </w:p>
    <w:p w14:paraId="44DD186C" w14:textId="77777777" w:rsidR="002E13B8" w:rsidRPr="002E13B8" w:rsidRDefault="002E13B8" w:rsidP="00FC4809">
      <w:pPr>
        <w:spacing w:before="120" w:after="0" w:line="360" w:lineRule="auto"/>
        <w:rPr>
          <w:rFonts w:ascii="Arial" w:hAnsi="Arial" w:cs="Arial"/>
          <w:sz w:val="28"/>
          <w:szCs w:val="28"/>
        </w:rPr>
      </w:pPr>
    </w:p>
    <w:sectPr w:rsidR="002E13B8" w:rsidRPr="002E13B8" w:rsidSect="00642F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3B8"/>
    <w:rsid w:val="000129C5"/>
    <w:rsid w:val="002E13B8"/>
    <w:rsid w:val="00642FA1"/>
    <w:rsid w:val="00946FD6"/>
    <w:rsid w:val="00BD6D1C"/>
    <w:rsid w:val="00FC480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45C60"/>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1040</Words>
  <Characters>5929</Characters>
  <Application>Microsoft Office Word</Application>
  <DocSecurity>0</DocSecurity>
  <Lines>49</Lines>
  <Paragraphs>13</Paragraphs>
  <ScaleCrop>false</ScaleCrop>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2024-05-14T10:04:00Z</dcterms:created>
  <dcterms:modified xsi:type="dcterms:W3CDTF">2024-05-15T18:27:00Z</dcterms:modified>
</cp:coreProperties>
</file>