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1A6C2"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2971A8C"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For any corrections, remarks, or suggestions, kindly contact us on translate@lloc.gov.bh</w:t>
      </w:r>
    </w:p>
    <w:p w14:paraId="39E23DEF"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Published on the website on May 2024</w:t>
      </w:r>
      <w:r w:rsidRPr="00F578CD">
        <w:rPr>
          <w:rFonts w:ascii="Arial" w:eastAsia="Times New Roman" w:hAnsi="Arial" w:cs="Arial"/>
          <w:sz w:val="28"/>
          <w:szCs w:val="28"/>
          <w:lang w:eastAsia="fr-FR"/>
        </w:rPr>
        <w:br w:type="page"/>
      </w:r>
    </w:p>
    <w:p w14:paraId="376EC1D5" w14:textId="77777777" w:rsidR="00F578CD" w:rsidRPr="00F578CD" w:rsidRDefault="00F578CD" w:rsidP="004A0496">
      <w:pPr>
        <w:spacing w:before="120" w:after="0" w:line="360" w:lineRule="auto"/>
        <w:jc w:val="center"/>
        <w:rPr>
          <w:rFonts w:ascii="Arial" w:eastAsia="Times New Roman" w:hAnsi="Arial" w:cs="Arial"/>
          <w:sz w:val="28"/>
          <w:szCs w:val="28"/>
          <w:lang w:eastAsia="fr-FR"/>
        </w:rPr>
      </w:pPr>
      <w:r w:rsidRPr="00F578CD">
        <w:rPr>
          <w:rFonts w:ascii="Arial" w:eastAsia="Times New Roman" w:hAnsi="Arial" w:cs="Arial"/>
          <w:sz w:val="28"/>
          <w:szCs w:val="28"/>
          <w:lang w:eastAsia="fr-FR"/>
        </w:rPr>
        <w:lastRenderedPageBreak/>
        <w:t>Ministry of Interior</w:t>
      </w:r>
    </w:p>
    <w:p w14:paraId="2F0ED136" w14:textId="77777777" w:rsidR="00F578CD" w:rsidRPr="00F578CD" w:rsidRDefault="00F578CD" w:rsidP="004A0496">
      <w:pPr>
        <w:spacing w:before="120" w:after="0" w:line="360" w:lineRule="auto"/>
        <w:jc w:val="center"/>
        <w:rPr>
          <w:rFonts w:ascii="Arial" w:eastAsia="Times New Roman" w:hAnsi="Arial" w:cs="Arial"/>
          <w:sz w:val="28"/>
          <w:szCs w:val="28"/>
          <w:lang w:eastAsia="fr-FR"/>
        </w:rPr>
      </w:pPr>
      <w:r w:rsidRPr="00F578CD">
        <w:rPr>
          <w:rFonts w:ascii="Arial" w:eastAsia="Times New Roman" w:hAnsi="Arial" w:cs="Arial"/>
          <w:b/>
          <w:bCs/>
          <w:sz w:val="28"/>
          <w:szCs w:val="28"/>
          <w:lang w:eastAsia="fr-FR"/>
        </w:rPr>
        <w:t>Decision No. (145) of 2022 amending Some Provisions of the Implementing Regulation of the Traffic Law promulgated by Law No. (23) of 2014 promulgated by Decision No. (154) of 2015</w:t>
      </w:r>
    </w:p>
    <w:p w14:paraId="667CCD5F" w14:textId="77777777" w:rsidR="00F578CD" w:rsidRPr="00F578CD" w:rsidRDefault="00F578CD" w:rsidP="004A0496">
      <w:pPr>
        <w:spacing w:before="120" w:after="0" w:line="360" w:lineRule="auto"/>
        <w:rPr>
          <w:rFonts w:ascii="Arial" w:eastAsia="Times New Roman" w:hAnsi="Arial" w:cs="Arial"/>
          <w:sz w:val="28"/>
          <w:szCs w:val="28"/>
          <w:lang w:val="en-US" w:bidi="ar-BH"/>
        </w:rPr>
      </w:pPr>
      <w:r w:rsidRPr="00F578CD">
        <w:rPr>
          <w:rFonts w:ascii="Arial" w:eastAsia="Times New Roman" w:hAnsi="Arial" w:cs="Arial"/>
          <w:sz w:val="28"/>
          <w:szCs w:val="28"/>
        </w:rPr>
        <w:br w:type="page"/>
      </w:r>
    </w:p>
    <w:p w14:paraId="5CDF9DA9"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Minister of Interior: </w:t>
      </w:r>
    </w:p>
    <w:p w14:paraId="09B048AB"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Having reviewed the Traffic Law promulgated by Law No. (23) of 2014, as amended by Law No. (37) of 2018; </w:t>
      </w:r>
    </w:p>
    <w:p w14:paraId="4AE08DA7"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Electronic Communications and Transactions Law promulgated by Legislative Decree No. (54) of 2018, as amended by Law No. (29) of 2021; </w:t>
      </w:r>
    </w:p>
    <w:p w14:paraId="23A72F17"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Implementing Regulation of the Traffic Law promulgated by Legislative Decree No. (23) of 2014 promulgated by Decision No. (154) of 2015, as amended; </w:t>
      </w:r>
    </w:p>
    <w:p w14:paraId="5FC63CA7"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And Decision No. (36) of 2018 regulating the Technical Requirements for Sending, Receiving and Updating Electronic Records and Signatures of Public Entities; </w:t>
      </w:r>
    </w:p>
    <w:p w14:paraId="5311AE74"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Upon the submission of the Director-General of the General Directorate of Traffic; </w:t>
      </w:r>
    </w:p>
    <w:p w14:paraId="685E8589"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And after the approval of the Council of Ministers, </w:t>
      </w:r>
    </w:p>
    <w:p w14:paraId="0D35BA1B"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Hereby Decides: </w:t>
      </w:r>
    </w:p>
    <w:p w14:paraId="61314F69"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One </w:t>
      </w:r>
    </w:p>
    <w:p w14:paraId="3BC0526D"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The texts of Articles (112) first paragraph, (126) and (245) of the Implementing Regulation of the Traffic Law promulgated by Law No. (23) of 2014 promulgated by Decision (154) of 2015 shall be replaced with the following texts: </w:t>
      </w:r>
    </w:p>
    <w:p w14:paraId="5C26ECEC"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(112) First Paragraph: </w:t>
      </w:r>
    </w:p>
    <w:p w14:paraId="5C5C04F5"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If the owner or the person responsible for the vehicle changes his permanent place of residence stated in the ownership certificate, he shall notify the Directorate of the new place of residence within one week from the day following the date of the change, and shall attach with the notification the document proving the new place of residence, in accordance with Article (101) of this Regulation. It shall be considered as a notification that the owner or the person responsible for the vehicle updates the data of his place of residence in the database of the Information and e-Government Authority. </w:t>
      </w:r>
    </w:p>
    <w:p w14:paraId="51370212"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(126): </w:t>
      </w:r>
    </w:p>
    <w:p w14:paraId="465748ED"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If the procedures for transferring vehicle ownership are carried out as stated in Article (125) of this Regulation, the Directorate shall issue an ownership certificate in the name of the new owner and deliver it to them. The ownership certificate granted to the previous vehicle owner shall be considered null and void and shall not be considered valid. </w:t>
      </w:r>
    </w:p>
    <w:p w14:paraId="1D958484"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The previous owner of the vehicle shall promptly hand over the cancelled ownership certificate to the Directorate upon transferring the vehicle ownership. The vehicle owner cannot refuse to hand over the certificate. This provision shall also apply to the person responsible for the vehicle. </w:t>
      </w:r>
    </w:p>
    <w:p w14:paraId="0C097C52"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(245): </w:t>
      </w:r>
    </w:p>
    <w:p w14:paraId="62F30A63"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It shall be permissible to apply for the renewal of driving licenses mentioned in Article (223) of this Regulation to the Directorate using the forms specified, within the ninety days preceding the expiration date of validity of the license and this shall be done after fulfilling the same conditions required for obtaining the license for the first time, except for the two conditions related to passing the theoretical and practical tests and obtaining a provisional learning driving license. All financial amounts due to violations of the law, this Regulations, or the decisions issued in implementation thereof shall be settled. </w:t>
      </w:r>
    </w:p>
    <w:p w14:paraId="20E26570"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Two </w:t>
      </w:r>
    </w:p>
    <w:p w14:paraId="285A3BA0"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A new articles No. (18) bis, a second paragraph to Article (214), and a third paragraph to Article (249) shall be added to the Implementing Regulation of the Traffic Law promulgated by Law No. (23) of 2014 promulgated by Decision No. (154) of 2015 with the following texts: </w:t>
      </w:r>
    </w:p>
    <w:p w14:paraId="28AE3CF9"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(18) bis: </w:t>
      </w:r>
    </w:p>
    <w:p w14:paraId="3F65D9C0"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If the Bahraini vehicle is not owned by its driver, the Directorate may require an authorization from its owner or his legal representative for the driver of the vehicle to exit or enter the Kingdom of Bahrain, without prejudice to any judicial restrictions that prevent this. </w:t>
      </w:r>
    </w:p>
    <w:p w14:paraId="415F648E"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(214) Second Paragraph: </w:t>
      </w:r>
    </w:p>
    <w:p w14:paraId="03A17235"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If the vehicle is not owned by its driver, the Directorate may require an authorization from its owner or his legal representative for the driver of the vehicle to enter or exit the Kingdom of Bahrain. </w:t>
      </w:r>
    </w:p>
    <w:p w14:paraId="63A70DD4"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(249) Third Paragraph: </w:t>
      </w:r>
    </w:p>
    <w:p w14:paraId="1ACA6F29"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It shall be considered as a notification that the holder of the license updates the data of his place of residence in the database of the Information and e-Government Authority. </w:t>
      </w:r>
    </w:p>
    <w:p w14:paraId="63173602"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Article Three </w:t>
      </w:r>
    </w:p>
    <w:p w14:paraId="0C7FDAD3"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The Director-General of the General Directorate of Traffic shall implement provisions of this Decision, and it shall come into force from the day following the date of its publication in the Official Gazette. </w:t>
      </w:r>
    </w:p>
    <w:p w14:paraId="1FFA79F1"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Minister of Interior </w:t>
      </w:r>
    </w:p>
    <w:p w14:paraId="6724C93F"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Lieutenant General </w:t>
      </w:r>
    </w:p>
    <w:p w14:paraId="094966A8"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b/>
          <w:bCs/>
          <w:sz w:val="28"/>
          <w:szCs w:val="28"/>
          <w:lang w:eastAsia="fr-FR"/>
        </w:rPr>
        <w:t>Rashid bin Abdullah Al Khalifa </w:t>
      </w:r>
    </w:p>
    <w:p w14:paraId="5FF3FCAB"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Issued on: 20 Muharram 1444 A.H. </w:t>
      </w:r>
    </w:p>
    <w:p w14:paraId="2E310A75" w14:textId="77777777" w:rsidR="00F578CD" w:rsidRPr="00F578CD" w:rsidRDefault="00F578CD" w:rsidP="004A0496">
      <w:pPr>
        <w:spacing w:before="120" w:after="0" w:line="360" w:lineRule="auto"/>
        <w:rPr>
          <w:rFonts w:ascii="Arial" w:eastAsia="Times New Roman" w:hAnsi="Arial" w:cs="Arial"/>
          <w:sz w:val="28"/>
          <w:szCs w:val="28"/>
          <w:lang w:eastAsia="fr-FR"/>
        </w:rPr>
      </w:pPr>
      <w:r w:rsidRPr="00F578CD">
        <w:rPr>
          <w:rFonts w:ascii="Arial" w:eastAsia="Times New Roman" w:hAnsi="Arial" w:cs="Arial"/>
          <w:sz w:val="28"/>
          <w:szCs w:val="28"/>
          <w:lang w:eastAsia="fr-FR"/>
        </w:rPr>
        <w:t>Corresponding to: 18 August 2022 </w:t>
      </w:r>
    </w:p>
    <w:p w14:paraId="2A6AF848" w14:textId="77777777" w:rsidR="00F578CD" w:rsidRPr="00F578CD" w:rsidRDefault="00F578CD" w:rsidP="004A0496">
      <w:pPr>
        <w:spacing w:before="120" w:after="0" w:line="360" w:lineRule="auto"/>
        <w:rPr>
          <w:rFonts w:ascii="Arial" w:eastAsia="Times New Roman" w:hAnsi="Arial" w:cs="Arial"/>
          <w:b/>
          <w:bCs/>
          <w:sz w:val="28"/>
          <w:szCs w:val="28"/>
          <w:lang w:val="fr-FR" w:eastAsia="fr-FR"/>
        </w:rPr>
      </w:pPr>
    </w:p>
    <w:p w14:paraId="64C3AA76" w14:textId="77777777" w:rsidR="00F578CD" w:rsidRPr="00F578CD" w:rsidRDefault="00F578CD" w:rsidP="004A0496">
      <w:pPr>
        <w:spacing w:before="120" w:after="0" w:line="360" w:lineRule="auto"/>
        <w:rPr>
          <w:rFonts w:ascii="Arial" w:hAnsi="Arial" w:cs="Arial"/>
          <w:sz w:val="28"/>
          <w:szCs w:val="28"/>
        </w:rPr>
      </w:pPr>
    </w:p>
    <w:sectPr w:rsidR="00F578CD" w:rsidRPr="00F578CD" w:rsidSect="0086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CD"/>
    <w:rsid w:val="000129C5"/>
    <w:rsid w:val="00435380"/>
    <w:rsid w:val="004A0496"/>
    <w:rsid w:val="00862512"/>
    <w:rsid w:val="00946FD6"/>
    <w:rsid w:val="00F578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B673A"/>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2024-05-14T09:51:00Z</dcterms:created>
  <dcterms:modified xsi:type="dcterms:W3CDTF">2024-05-15T18:27:00Z</dcterms:modified>
</cp:coreProperties>
</file>