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67334" w14:textId="77777777" w:rsidR="00ED77FF" w:rsidRPr="00ED77FF" w:rsidRDefault="00ED77FF" w:rsidP="00897013">
      <w:pPr>
        <w:spacing w:before="120" w:after="0" w:line="360" w:lineRule="auto"/>
        <w:rPr>
          <w:rFonts w:ascii="Arial" w:eastAsia="Times New Roman" w:hAnsi="Arial" w:cs="Arial"/>
          <w:b/>
          <w:bCs/>
          <w:sz w:val="28"/>
          <w:szCs w:val="28"/>
          <w:lang w:val="en-GB"/>
        </w:rPr>
      </w:pPr>
      <w:r w:rsidRPr="00ED77FF">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08E6117" w14:textId="77777777" w:rsidR="00ED77FF" w:rsidRPr="00ED77FF" w:rsidRDefault="00ED77FF" w:rsidP="00897013">
      <w:pPr>
        <w:spacing w:before="120" w:after="0" w:line="360" w:lineRule="auto"/>
        <w:rPr>
          <w:rFonts w:ascii="Arial" w:eastAsia="Times New Roman" w:hAnsi="Arial" w:cs="Arial"/>
          <w:b/>
          <w:bCs/>
          <w:sz w:val="28"/>
          <w:szCs w:val="28"/>
          <w:lang w:val="en-GB"/>
        </w:rPr>
      </w:pPr>
      <w:r w:rsidRPr="00ED77FF">
        <w:rPr>
          <w:rFonts w:ascii="Arial" w:eastAsia="Times New Roman" w:hAnsi="Arial" w:cs="Arial"/>
          <w:b/>
          <w:bCs/>
          <w:sz w:val="28"/>
          <w:szCs w:val="28"/>
          <w:lang w:val="en-GB"/>
        </w:rPr>
        <w:t>For any corrections, remarks, or suggestions, kindly contact us on translate@lloc.gov.bh</w:t>
      </w:r>
    </w:p>
    <w:p w14:paraId="012F88F9" w14:textId="77777777" w:rsidR="00ED77FF" w:rsidRPr="00ED77FF" w:rsidRDefault="00ED77FF" w:rsidP="00897013">
      <w:pPr>
        <w:spacing w:before="120" w:after="0" w:line="360" w:lineRule="auto"/>
        <w:rPr>
          <w:rFonts w:ascii="Arial" w:eastAsia="Times New Roman" w:hAnsi="Arial" w:cs="Arial"/>
          <w:b/>
          <w:bCs/>
          <w:sz w:val="28"/>
          <w:szCs w:val="28"/>
          <w:lang w:val="en-GB"/>
        </w:rPr>
      </w:pPr>
      <w:r w:rsidRPr="00ED77FF">
        <w:rPr>
          <w:rFonts w:ascii="Arial" w:eastAsia="Times New Roman" w:hAnsi="Arial" w:cs="Arial"/>
          <w:b/>
          <w:bCs/>
          <w:sz w:val="28"/>
          <w:szCs w:val="28"/>
          <w:lang w:val="en-GB"/>
        </w:rPr>
        <w:t>Published on the website on May 2024</w:t>
      </w:r>
      <w:r w:rsidRPr="00ED77FF">
        <w:rPr>
          <w:rFonts w:ascii="Arial" w:eastAsia="Times New Roman" w:hAnsi="Arial" w:cs="Arial"/>
          <w:b/>
          <w:bCs/>
          <w:sz w:val="28"/>
          <w:szCs w:val="28"/>
          <w:lang w:val="en-GB"/>
        </w:rPr>
        <w:br w:type="page"/>
      </w:r>
    </w:p>
    <w:p w14:paraId="17A6753A" w14:textId="77777777" w:rsidR="00ED77FF" w:rsidRPr="00ED77FF" w:rsidRDefault="00ED77FF" w:rsidP="00897013">
      <w:pPr>
        <w:spacing w:before="120" w:after="0" w:line="360" w:lineRule="auto"/>
        <w:jc w:val="center"/>
        <w:rPr>
          <w:rFonts w:ascii="Arial" w:eastAsia="Times New Roman" w:hAnsi="Arial" w:cs="Arial"/>
          <w:sz w:val="28"/>
          <w:szCs w:val="28"/>
          <w:lang w:val="en-GB"/>
        </w:rPr>
      </w:pPr>
      <w:r w:rsidRPr="00ED77FF">
        <w:rPr>
          <w:rFonts w:ascii="Arial" w:eastAsia="Times New Roman" w:hAnsi="Arial" w:cs="Arial"/>
          <w:b/>
          <w:bCs/>
          <w:sz w:val="28"/>
          <w:szCs w:val="28"/>
          <w:lang w:val="en-GB"/>
        </w:rPr>
        <w:lastRenderedPageBreak/>
        <w:t>Ministry of Industry, Commerce and Tourism</w:t>
      </w:r>
    </w:p>
    <w:p w14:paraId="67EBF175" w14:textId="77777777" w:rsidR="00ED77FF" w:rsidRPr="00ED77FF" w:rsidRDefault="00ED77FF" w:rsidP="00897013">
      <w:pPr>
        <w:spacing w:before="120" w:after="0" w:line="360" w:lineRule="auto"/>
        <w:jc w:val="center"/>
        <w:rPr>
          <w:rFonts w:ascii="Arial" w:eastAsia="Times New Roman" w:hAnsi="Arial" w:cs="Arial"/>
          <w:sz w:val="28"/>
          <w:szCs w:val="28"/>
          <w:lang w:val="en-GB"/>
        </w:rPr>
      </w:pPr>
      <w:r w:rsidRPr="00ED77FF">
        <w:rPr>
          <w:rFonts w:ascii="Arial" w:eastAsia="Times New Roman" w:hAnsi="Arial" w:cs="Arial"/>
          <w:b/>
          <w:bCs/>
          <w:sz w:val="28"/>
          <w:szCs w:val="28"/>
          <w:lang w:val="en-GB"/>
        </w:rPr>
        <w:t>Decision No. (3) of 2022 amending some provisions of the Implementing Regulation of the Commercial Companies Law Promulgated by Legislative Decree No. (21) of 2001 promulgated by Decision No. (6) of 2002</w:t>
      </w:r>
    </w:p>
    <w:p w14:paraId="619B1478" w14:textId="77777777" w:rsidR="00ED77FF" w:rsidRPr="00ED77FF" w:rsidRDefault="00ED77FF" w:rsidP="00897013">
      <w:pPr>
        <w:spacing w:before="120" w:after="0" w:line="360" w:lineRule="auto"/>
        <w:rPr>
          <w:rFonts w:ascii="Arial" w:eastAsia="Times New Roman" w:hAnsi="Arial" w:cs="Arial"/>
          <w:sz w:val="28"/>
          <w:szCs w:val="28"/>
          <w:lang w:val="en-GB"/>
        </w:rPr>
      </w:pPr>
      <w:r w:rsidRPr="00ED77FF">
        <w:rPr>
          <w:rFonts w:ascii="Arial" w:eastAsia="Times New Roman" w:hAnsi="Arial" w:cs="Arial"/>
          <w:sz w:val="28"/>
          <w:szCs w:val="28"/>
          <w:lang w:val="en-GB"/>
        </w:rPr>
        <w:br w:type="page"/>
      </w:r>
    </w:p>
    <w:p w14:paraId="156D249A" w14:textId="77777777" w:rsidR="00ED77FF" w:rsidRPr="00ED77FF" w:rsidRDefault="00ED77FF" w:rsidP="00897013">
      <w:pPr>
        <w:spacing w:before="120" w:after="0" w:line="360" w:lineRule="auto"/>
        <w:rPr>
          <w:rFonts w:ascii="Arial" w:eastAsia="Times New Roman" w:hAnsi="Arial" w:cs="Arial"/>
          <w:sz w:val="28"/>
          <w:szCs w:val="28"/>
          <w:lang w:val="en-GB"/>
        </w:rPr>
      </w:pPr>
      <w:r w:rsidRPr="00ED77FF">
        <w:rPr>
          <w:rFonts w:ascii="Arial" w:eastAsia="Times New Roman" w:hAnsi="Arial" w:cs="Arial"/>
          <w:sz w:val="28"/>
          <w:szCs w:val="28"/>
          <w:lang w:val="en-GB"/>
        </w:rPr>
        <w:t>Minister of Industry, Commerce and Tourism: </w:t>
      </w:r>
    </w:p>
    <w:p w14:paraId="1721D5BB" w14:textId="77777777" w:rsidR="00ED77FF" w:rsidRPr="00ED77FF" w:rsidRDefault="00ED77FF" w:rsidP="00897013">
      <w:pPr>
        <w:spacing w:before="120" w:after="0" w:line="360" w:lineRule="auto"/>
        <w:rPr>
          <w:rFonts w:ascii="Arial" w:eastAsia="Times New Roman" w:hAnsi="Arial" w:cs="Arial"/>
          <w:sz w:val="28"/>
          <w:szCs w:val="28"/>
          <w:lang w:val="en-GB"/>
        </w:rPr>
      </w:pPr>
      <w:r w:rsidRPr="00ED77FF">
        <w:rPr>
          <w:rFonts w:ascii="Arial" w:eastAsia="Times New Roman" w:hAnsi="Arial" w:cs="Arial"/>
          <w:sz w:val="28"/>
          <w:szCs w:val="28"/>
          <w:lang w:val="en-GB"/>
        </w:rPr>
        <w:t>Having reviewed the Commercial Companies Law promulgated by Legislative Decree No. (21) of 2001, as amended; </w:t>
      </w:r>
    </w:p>
    <w:p w14:paraId="081119BD" w14:textId="77777777" w:rsidR="00ED77FF" w:rsidRPr="00ED77FF" w:rsidRDefault="00ED77FF" w:rsidP="00897013">
      <w:pPr>
        <w:spacing w:before="120" w:after="0" w:line="360" w:lineRule="auto"/>
        <w:rPr>
          <w:rFonts w:ascii="Arial" w:eastAsia="Times New Roman" w:hAnsi="Arial" w:cs="Arial"/>
          <w:sz w:val="28"/>
          <w:szCs w:val="28"/>
          <w:lang w:val="en-GB"/>
        </w:rPr>
      </w:pPr>
      <w:r w:rsidRPr="00ED77FF">
        <w:rPr>
          <w:rFonts w:ascii="Arial" w:eastAsia="Times New Roman" w:hAnsi="Arial" w:cs="Arial"/>
          <w:sz w:val="28"/>
          <w:szCs w:val="28"/>
          <w:lang w:val="en-GB"/>
        </w:rPr>
        <w:t>And the Implementing Regulation of the Commercial Companies Law promulgated by Legislative Decree No. (21) of 2001 promulgated by Decision No. (6) of 2002, as amended; </w:t>
      </w:r>
    </w:p>
    <w:p w14:paraId="131520FC" w14:textId="77777777" w:rsidR="00ED77FF" w:rsidRPr="00ED77FF" w:rsidRDefault="00ED77FF" w:rsidP="00897013">
      <w:pPr>
        <w:spacing w:before="120" w:after="0" w:line="360" w:lineRule="auto"/>
        <w:rPr>
          <w:rFonts w:ascii="Arial" w:eastAsia="Times New Roman" w:hAnsi="Arial" w:cs="Arial"/>
          <w:sz w:val="28"/>
          <w:szCs w:val="28"/>
          <w:lang w:val="en-GB"/>
        </w:rPr>
      </w:pPr>
      <w:r w:rsidRPr="00ED77FF">
        <w:rPr>
          <w:rFonts w:ascii="Arial" w:eastAsia="Times New Roman" w:hAnsi="Arial" w:cs="Arial"/>
          <w:sz w:val="28"/>
          <w:szCs w:val="28"/>
          <w:lang w:val="en-GB"/>
        </w:rPr>
        <w:t>And upon the submission of the Undersecretary, </w:t>
      </w:r>
    </w:p>
    <w:p w14:paraId="2C9F154D" w14:textId="77777777" w:rsidR="00ED77FF" w:rsidRPr="00ED77FF" w:rsidRDefault="00ED77FF" w:rsidP="00897013">
      <w:pPr>
        <w:spacing w:before="120" w:after="0" w:line="360" w:lineRule="auto"/>
        <w:rPr>
          <w:rFonts w:ascii="Arial" w:eastAsia="Times New Roman" w:hAnsi="Arial" w:cs="Arial"/>
          <w:sz w:val="28"/>
          <w:szCs w:val="28"/>
          <w:lang w:val="en-GB"/>
        </w:rPr>
      </w:pPr>
      <w:r w:rsidRPr="00ED77FF">
        <w:rPr>
          <w:rFonts w:ascii="Arial" w:eastAsia="Times New Roman" w:hAnsi="Arial" w:cs="Arial"/>
          <w:b/>
          <w:bCs/>
          <w:sz w:val="28"/>
          <w:szCs w:val="28"/>
          <w:lang w:val="en-GB"/>
        </w:rPr>
        <w:t>Hereby Decides: </w:t>
      </w:r>
    </w:p>
    <w:p w14:paraId="6E00F5D3" w14:textId="77777777" w:rsidR="00ED77FF" w:rsidRPr="00ED77FF" w:rsidRDefault="00ED77FF" w:rsidP="00897013">
      <w:pPr>
        <w:spacing w:before="120" w:after="0" w:line="360" w:lineRule="auto"/>
        <w:rPr>
          <w:rFonts w:ascii="Arial" w:eastAsia="Times New Roman" w:hAnsi="Arial" w:cs="Arial"/>
          <w:sz w:val="28"/>
          <w:szCs w:val="28"/>
          <w:lang w:val="en-GB"/>
        </w:rPr>
      </w:pPr>
      <w:r w:rsidRPr="00ED77FF">
        <w:rPr>
          <w:rFonts w:ascii="Arial" w:eastAsia="Times New Roman" w:hAnsi="Arial" w:cs="Arial"/>
          <w:b/>
          <w:bCs/>
          <w:sz w:val="28"/>
          <w:szCs w:val="28"/>
          <w:lang w:val="en-GB"/>
        </w:rPr>
        <w:t>Article One </w:t>
      </w:r>
    </w:p>
    <w:p w14:paraId="35E38B1A" w14:textId="77777777" w:rsidR="00ED77FF" w:rsidRPr="00ED77FF" w:rsidRDefault="00ED77FF" w:rsidP="00897013">
      <w:pPr>
        <w:spacing w:before="120" w:after="0" w:line="360" w:lineRule="auto"/>
        <w:rPr>
          <w:rFonts w:ascii="Arial" w:eastAsia="Times New Roman" w:hAnsi="Arial" w:cs="Arial"/>
          <w:sz w:val="28"/>
          <w:szCs w:val="28"/>
          <w:lang w:val="en-GB"/>
        </w:rPr>
      </w:pPr>
      <w:r w:rsidRPr="00ED77FF">
        <w:rPr>
          <w:rFonts w:ascii="Arial" w:eastAsia="Times New Roman" w:hAnsi="Arial" w:cs="Arial"/>
          <w:sz w:val="28"/>
          <w:szCs w:val="28"/>
          <w:lang w:val="en-GB"/>
        </w:rPr>
        <w:t>The text of Article (125) of the Implementing Regulation of the Commercial Companies Law promulgated by Legislative Decree No. (21) of 2001 promulgated by Decision No. (6) of 2002 shall be replaced with the following text: </w:t>
      </w:r>
    </w:p>
    <w:p w14:paraId="755C2A33" w14:textId="77777777" w:rsidR="00ED77FF" w:rsidRPr="00ED77FF" w:rsidRDefault="00ED77FF" w:rsidP="00897013">
      <w:pPr>
        <w:spacing w:before="120" w:after="0" w:line="360" w:lineRule="auto"/>
        <w:rPr>
          <w:rFonts w:ascii="Arial" w:eastAsia="Times New Roman" w:hAnsi="Arial" w:cs="Arial"/>
          <w:sz w:val="28"/>
          <w:szCs w:val="28"/>
          <w:lang w:val="en-GB"/>
        </w:rPr>
      </w:pPr>
      <w:r w:rsidRPr="00ED77FF">
        <w:rPr>
          <w:rFonts w:ascii="Arial" w:eastAsia="Times New Roman" w:hAnsi="Arial" w:cs="Arial"/>
          <w:sz w:val="28"/>
          <w:szCs w:val="28"/>
          <w:lang w:val="en-GB"/>
        </w:rPr>
        <w:t>"The Board of Directors shall prepare, within each fiscal year, no later than three months from its conclusion date, a report on the company's activity during the fiscal year, its financial position, the company's budget, and the profit and loss statement. The report shall include a comprehensive statement of all the remunerations received by the Chairman and Members of the Board of Directors, each separately, during the financial year, including any benefits, privileges, profit share, attendance allowance, representation allowance, expenses, etc., and a statement of what they received as employees or administrators or for technical, administrative, consulting, or any other works. </w:t>
      </w:r>
    </w:p>
    <w:p w14:paraId="6BCBEAD9" w14:textId="77777777" w:rsidR="00ED77FF" w:rsidRPr="00ED77FF" w:rsidRDefault="00ED77FF" w:rsidP="00897013">
      <w:pPr>
        <w:spacing w:before="120" w:after="0" w:line="360" w:lineRule="auto"/>
        <w:rPr>
          <w:rFonts w:ascii="Arial" w:eastAsia="Times New Roman" w:hAnsi="Arial" w:cs="Arial"/>
          <w:sz w:val="28"/>
          <w:szCs w:val="28"/>
          <w:lang w:val="en-GB"/>
        </w:rPr>
      </w:pPr>
      <w:r w:rsidRPr="00ED77FF">
        <w:rPr>
          <w:rFonts w:ascii="Arial" w:eastAsia="Times New Roman" w:hAnsi="Arial" w:cs="Arial"/>
          <w:sz w:val="28"/>
          <w:szCs w:val="28"/>
          <w:lang w:val="en-GB"/>
        </w:rPr>
        <w:t>The Board of Directors report shall include a statement outlining the total compensation received by the executive management members of the company. This shall include all members who have received the top six compensations during the financial year, including salaries, benefits, privileges, shares, and profit shares. This should include the Chief Executive Officer and the highest-ranking financial officer of the company under all circumstances. </w:t>
      </w:r>
    </w:p>
    <w:p w14:paraId="08FD7EA5" w14:textId="77777777" w:rsidR="00ED77FF" w:rsidRPr="00ED77FF" w:rsidRDefault="00ED77FF" w:rsidP="00897013">
      <w:pPr>
        <w:spacing w:before="120" w:after="0" w:line="360" w:lineRule="auto"/>
        <w:rPr>
          <w:rFonts w:ascii="Arial" w:eastAsia="Times New Roman" w:hAnsi="Arial" w:cs="Arial"/>
          <w:sz w:val="28"/>
          <w:szCs w:val="28"/>
          <w:lang w:val="en-GB"/>
        </w:rPr>
      </w:pPr>
      <w:r w:rsidRPr="00ED77FF">
        <w:rPr>
          <w:rFonts w:ascii="Arial" w:eastAsia="Times New Roman" w:hAnsi="Arial" w:cs="Arial"/>
          <w:sz w:val="28"/>
          <w:szCs w:val="28"/>
          <w:lang w:val="en-GB"/>
        </w:rPr>
        <w:t>All the data mentioned in the first and second paragraphs of this Article shall be included in the Board of Directors' report in accordance with the forms prepared by the Ministry. </w:t>
      </w:r>
    </w:p>
    <w:p w14:paraId="7FF0447F" w14:textId="77777777" w:rsidR="00ED77FF" w:rsidRPr="00ED77FF" w:rsidRDefault="00ED77FF" w:rsidP="00897013">
      <w:pPr>
        <w:spacing w:before="120" w:after="0" w:line="360" w:lineRule="auto"/>
        <w:rPr>
          <w:rFonts w:ascii="Arial" w:eastAsia="Times New Roman" w:hAnsi="Arial" w:cs="Arial"/>
          <w:sz w:val="28"/>
          <w:szCs w:val="28"/>
          <w:lang w:val="en-GB"/>
        </w:rPr>
      </w:pPr>
      <w:r w:rsidRPr="00ED77FF">
        <w:rPr>
          <w:rFonts w:ascii="Arial" w:eastAsia="Times New Roman" w:hAnsi="Arial" w:cs="Arial"/>
          <w:sz w:val="28"/>
          <w:szCs w:val="28"/>
          <w:lang w:val="en-GB"/>
        </w:rPr>
        <w:t>The report, balance sheet, and profit and loss statement shall be signed by the Chairman of the Board of Directors and one of the Members. </w:t>
      </w:r>
    </w:p>
    <w:p w14:paraId="3F80C40F" w14:textId="77777777" w:rsidR="00ED77FF" w:rsidRPr="00ED77FF" w:rsidRDefault="00ED77FF" w:rsidP="00897013">
      <w:pPr>
        <w:spacing w:before="120" w:after="0" w:line="360" w:lineRule="auto"/>
        <w:rPr>
          <w:rFonts w:ascii="Arial" w:eastAsia="Times New Roman" w:hAnsi="Arial" w:cs="Arial"/>
          <w:sz w:val="28"/>
          <w:szCs w:val="28"/>
          <w:lang w:val="en-GB"/>
        </w:rPr>
      </w:pPr>
      <w:r w:rsidRPr="00ED77FF">
        <w:rPr>
          <w:rFonts w:ascii="Arial" w:eastAsia="Times New Roman" w:hAnsi="Arial" w:cs="Arial"/>
          <w:sz w:val="28"/>
          <w:szCs w:val="28"/>
          <w:lang w:val="en-GB"/>
        </w:rPr>
        <w:t>The Members of the Board of Directors shall be responsible for the implementation thereof. </w:t>
      </w:r>
    </w:p>
    <w:p w14:paraId="49EE3A1B" w14:textId="77777777" w:rsidR="00ED77FF" w:rsidRPr="00ED77FF" w:rsidRDefault="00ED77FF" w:rsidP="00897013">
      <w:pPr>
        <w:spacing w:before="120" w:after="0" w:line="360" w:lineRule="auto"/>
        <w:rPr>
          <w:rFonts w:ascii="Arial" w:eastAsia="Times New Roman" w:hAnsi="Arial" w:cs="Arial"/>
          <w:sz w:val="28"/>
          <w:szCs w:val="28"/>
          <w:lang w:val="en-GB"/>
        </w:rPr>
      </w:pPr>
      <w:r w:rsidRPr="00ED77FF">
        <w:rPr>
          <w:rFonts w:ascii="Arial" w:eastAsia="Times New Roman" w:hAnsi="Arial" w:cs="Arial"/>
          <w:b/>
          <w:bCs/>
          <w:sz w:val="28"/>
          <w:szCs w:val="28"/>
          <w:lang w:val="en-GB"/>
        </w:rPr>
        <w:t>Article Two </w:t>
      </w:r>
    </w:p>
    <w:p w14:paraId="533802A9" w14:textId="77777777" w:rsidR="00ED77FF" w:rsidRPr="00ED77FF" w:rsidRDefault="00ED77FF" w:rsidP="00897013">
      <w:pPr>
        <w:spacing w:before="120" w:after="0" w:line="360" w:lineRule="auto"/>
        <w:rPr>
          <w:rFonts w:ascii="Arial" w:eastAsia="Times New Roman" w:hAnsi="Arial" w:cs="Arial"/>
          <w:sz w:val="28"/>
          <w:szCs w:val="28"/>
          <w:lang w:val="en-GB"/>
        </w:rPr>
      </w:pPr>
      <w:r w:rsidRPr="00ED77FF">
        <w:rPr>
          <w:rFonts w:ascii="Arial" w:eastAsia="Times New Roman" w:hAnsi="Arial" w:cs="Arial"/>
          <w:sz w:val="28"/>
          <w:szCs w:val="28"/>
          <w:lang w:val="en-GB"/>
        </w:rPr>
        <w:t>The word (document) shall replace the word (contract) mentioned in Article (168), and the phrase (company establishment document) shall replace the phrase (company establishment contract) mentioned in Article (171) and the phrase (contained in the establishment document) shall replace the document (contained in the establishment contract) and the phrase (the company establishment document states) shall replace (the company establishment contract states) mentioned in Article (176) of the Implementing Regulation of the Commercial Companies Law Promulgated by Legislative Decree No. (21) of 2001 promulgated by Decision No. (6) of 2002, in addition, the phrase (the company establishment document includes) shall replace the phrase (the company establishment contract includes) and the phrase and the phrase (establishment document) shall replace the phrase (establishment contract) and the phrase (company document) shall replace the phrase (company contract) wherever they appear in Part Five of the Implementing Regulation of the Commercial Companies Law promulgated by Legislative Decree No. (21) of 2001 promulgated by Decision No. (6) of 2002. </w:t>
      </w:r>
    </w:p>
    <w:p w14:paraId="26CAF9F8" w14:textId="77777777" w:rsidR="00ED77FF" w:rsidRPr="00ED77FF" w:rsidRDefault="00ED77FF" w:rsidP="00897013">
      <w:pPr>
        <w:spacing w:before="120" w:after="0" w:line="360" w:lineRule="auto"/>
        <w:rPr>
          <w:rFonts w:ascii="Arial" w:eastAsia="Times New Roman" w:hAnsi="Arial" w:cs="Arial"/>
          <w:sz w:val="28"/>
          <w:szCs w:val="28"/>
          <w:lang w:val="en-GB"/>
        </w:rPr>
      </w:pPr>
      <w:r w:rsidRPr="00ED77FF">
        <w:rPr>
          <w:rFonts w:ascii="Arial" w:eastAsia="Times New Roman" w:hAnsi="Arial" w:cs="Arial"/>
          <w:b/>
          <w:bCs/>
          <w:sz w:val="28"/>
          <w:szCs w:val="28"/>
          <w:lang w:val="en-GB"/>
        </w:rPr>
        <w:t>Article Three </w:t>
      </w:r>
    </w:p>
    <w:p w14:paraId="53E45A23" w14:textId="77777777" w:rsidR="00ED77FF" w:rsidRPr="00ED77FF" w:rsidRDefault="00ED77FF" w:rsidP="00897013">
      <w:pPr>
        <w:spacing w:before="120" w:after="0" w:line="360" w:lineRule="auto"/>
        <w:rPr>
          <w:rFonts w:ascii="Arial" w:eastAsia="Times New Roman" w:hAnsi="Arial" w:cs="Arial"/>
          <w:sz w:val="28"/>
          <w:szCs w:val="28"/>
          <w:lang w:val="en-GB"/>
        </w:rPr>
      </w:pPr>
      <w:r w:rsidRPr="00ED77FF">
        <w:rPr>
          <w:rFonts w:ascii="Arial" w:eastAsia="Times New Roman" w:hAnsi="Arial" w:cs="Arial"/>
          <w:sz w:val="28"/>
          <w:szCs w:val="28"/>
          <w:lang w:val="en-GB"/>
        </w:rPr>
        <w:t>The Undersecretary of the Ministry shall implement provisions of this Decision, and it shall come into force from the day following the date of its publication in the Official Gazette. </w:t>
      </w:r>
    </w:p>
    <w:p w14:paraId="7A62CFA5" w14:textId="77777777" w:rsidR="00ED77FF" w:rsidRPr="00ED77FF" w:rsidRDefault="00ED77FF" w:rsidP="00897013">
      <w:pPr>
        <w:spacing w:before="120" w:after="0" w:line="360" w:lineRule="auto"/>
        <w:rPr>
          <w:rFonts w:ascii="Arial" w:eastAsia="Times New Roman" w:hAnsi="Arial" w:cs="Arial"/>
          <w:sz w:val="28"/>
          <w:szCs w:val="28"/>
          <w:lang w:val="en-GB"/>
        </w:rPr>
      </w:pPr>
      <w:r w:rsidRPr="00ED77FF">
        <w:rPr>
          <w:rFonts w:ascii="Arial" w:eastAsia="Times New Roman" w:hAnsi="Arial" w:cs="Arial"/>
          <w:b/>
          <w:bCs/>
          <w:sz w:val="28"/>
          <w:szCs w:val="28"/>
          <w:lang w:val="en-GB"/>
        </w:rPr>
        <w:t>Minister of Industry, Commerce and Tourism </w:t>
      </w:r>
    </w:p>
    <w:p w14:paraId="3BC4F277" w14:textId="77777777" w:rsidR="00ED77FF" w:rsidRPr="00ED77FF" w:rsidRDefault="00ED77FF" w:rsidP="00897013">
      <w:pPr>
        <w:spacing w:before="120" w:after="0" w:line="360" w:lineRule="auto"/>
        <w:rPr>
          <w:rFonts w:ascii="Arial" w:eastAsia="Times New Roman" w:hAnsi="Arial" w:cs="Arial"/>
          <w:sz w:val="28"/>
          <w:szCs w:val="28"/>
          <w:lang w:val="en-GB"/>
        </w:rPr>
      </w:pPr>
      <w:r w:rsidRPr="00ED77FF">
        <w:rPr>
          <w:rFonts w:ascii="Arial" w:eastAsia="Times New Roman" w:hAnsi="Arial" w:cs="Arial"/>
          <w:b/>
          <w:bCs/>
          <w:sz w:val="28"/>
          <w:szCs w:val="28"/>
          <w:lang w:val="en-GB"/>
        </w:rPr>
        <w:t>Zayed bin Rashid Al Zayani </w:t>
      </w:r>
    </w:p>
    <w:p w14:paraId="0D968D16" w14:textId="77777777" w:rsidR="00ED77FF" w:rsidRPr="00ED77FF" w:rsidRDefault="00ED77FF" w:rsidP="00897013">
      <w:pPr>
        <w:spacing w:before="120" w:after="0" w:line="360" w:lineRule="auto"/>
        <w:rPr>
          <w:rFonts w:ascii="Arial" w:eastAsia="Times New Roman" w:hAnsi="Arial" w:cs="Arial"/>
          <w:sz w:val="28"/>
          <w:szCs w:val="28"/>
          <w:lang w:val="en-GB"/>
        </w:rPr>
      </w:pPr>
      <w:r w:rsidRPr="00ED77FF">
        <w:rPr>
          <w:rFonts w:ascii="Arial" w:eastAsia="Times New Roman" w:hAnsi="Arial" w:cs="Arial"/>
          <w:sz w:val="28"/>
          <w:szCs w:val="28"/>
          <w:lang w:val="en-GB"/>
        </w:rPr>
        <w:t>Issued on: 6 Jumada Al-Akhir 1443 A.H. </w:t>
      </w:r>
    </w:p>
    <w:p w14:paraId="63AF2DE7" w14:textId="77777777" w:rsidR="00ED77FF" w:rsidRPr="00ED77FF" w:rsidRDefault="00ED77FF" w:rsidP="00897013">
      <w:pPr>
        <w:spacing w:before="120" w:after="0" w:line="360" w:lineRule="auto"/>
        <w:rPr>
          <w:rFonts w:ascii="Arial" w:eastAsia="Times New Roman" w:hAnsi="Arial" w:cs="Arial"/>
          <w:sz w:val="28"/>
          <w:szCs w:val="28"/>
          <w:lang w:val="en-GB"/>
        </w:rPr>
      </w:pPr>
      <w:r w:rsidRPr="00ED77FF">
        <w:rPr>
          <w:rFonts w:ascii="Arial" w:eastAsia="Times New Roman" w:hAnsi="Arial" w:cs="Arial"/>
          <w:sz w:val="28"/>
          <w:szCs w:val="28"/>
          <w:lang w:val="en-GB"/>
        </w:rPr>
        <w:t>Corresponding to: 9 January 2022 </w:t>
      </w:r>
    </w:p>
    <w:p w14:paraId="5280D780" w14:textId="77777777" w:rsidR="00ED77FF" w:rsidRPr="00ED77FF" w:rsidRDefault="00ED77FF" w:rsidP="00897013">
      <w:pPr>
        <w:spacing w:before="120" w:after="0" w:line="360" w:lineRule="auto"/>
        <w:rPr>
          <w:rFonts w:ascii="Arial" w:hAnsi="Arial" w:cs="Arial"/>
          <w:sz w:val="28"/>
          <w:szCs w:val="28"/>
        </w:rPr>
      </w:pPr>
    </w:p>
    <w:sectPr w:rsidR="00ED77FF" w:rsidRPr="00ED77FF" w:rsidSect="008300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7FF"/>
    <w:rsid w:val="000129C5"/>
    <w:rsid w:val="00435380"/>
    <w:rsid w:val="00830064"/>
    <w:rsid w:val="00897013"/>
    <w:rsid w:val="00946FD6"/>
    <w:rsid w:val="00ED77F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02D889"/>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character" w:customStyle="1" w:styleId="low">
    <w:name w:val="low"/>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676</Words>
  <Characters>3856</Characters>
  <Application>Microsoft Office Word</Application>
  <DocSecurity>0</DocSecurity>
  <Lines>32</Lines>
  <Paragraphs>9</Paragraphs>
  <ScaleCrop>false</ScaleCrop>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2024-05-14T09:49:00Z</dcterms:created>
  <dcterms:modified xsi:type="dcterms:W3CDTF">2024-05-15T18:26:00Z</dcterms:modified>
</cp:coreProperties>
</file>