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970EC" w14:textId="77777777" w:rsidR="000248ED" w:rsidRPr="000248ED" w:rsidRDefault="000248ED" w:rsidP="00185564">
      <w:pPr>
        <w:spacing w:before="120" w:after="0" w:line="360" w:lineRule="auto"/>
        <w:rPr>
          <w:rFonts w:ascii="Arial" w:eastAsia="Times New Roman" w:hAnsi="Arial" w:cs="Arial"/>
          <w:b/>
          <w:bCs/>
          <w:sz w:val="28"/>
          <w:szCs w:val="28"/>
          <w:lang w:val="en-GB"/>
        </w:rPr>
      </w:pPr>
      <w:r w:rsidRPr="000248E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FDDF954" w14:textId="77777777" w:rsidR="000248ED" w:rsidRPr="000248ED" w:rsidRDefault="000248ED" w:rsidP="00185564">
      <w:pPr>
        <w:spacing w:before="120" w:after="0" w:line="360" w:lineRule="auto"/>
        <w:rPr>
          <w:rFonts w:ascii="Arial" w:eastAsia="Times New Roman" w:hAnsi="Arial" w:cs="Arial"/>
          <w:b/>
          <w:bCs/>
          <w:sz w:val="28"/>
          <w:szCs w:val="28"/>
          <w:lang w:val="en-GB"/>
        </w:rPr>
      </w:pPr>
      <w:r w:rsidRPr="000248ED">
        <w:rPr>
          <w:rFonts w:ascii="Arial" w:eastAsia="Times New Roman" w:hAnsi="Arial" w:cs="Arial"/>
          <w:b/>
          <w:bCs/>
          <w:sz w:val="28"/>
          <w:szCs w:val="28"/>
          <w:lang w:val="en-GB"/>
        </w:rPr>
        <w:t>For any corrections, remarks, or suggestions, kindly contact us on translate@lloc.gov.bh</w:t>
      </w:r>
    </w:p>
    <w:p w14:paraId="01B3056E" w14:textId="77777777" w:rsidR="000248ED" w:rsidRPr="000248ED" w:rsidRDefault="000248ED" w:rsidP="00185564">
      <w:pPr>
        <w:spacing w:before="120" w:after="0" w:line="360" w:lineRule="auto"/>
        <w:rPr>
          <w:rFonts w:ascii="Arial" w:eastAsia="Times New Roman" w:hAnsi="Arial" w:cs="Arial"/>
          <w:b/>
          <w:bCs/>
          <w:sz w:val="28"/>
          <w:szCs w:val="28"/>
          <w:lang w:val="en-GB"/>
        </w:rPr>
      </w:pPr>
      <w:r w:rsidRPr="000248ED">
        <w:rPr>
          <w:rFonts w:ascii="Arial" w:eastAsia="Times New Roman" w:hAnsi="Arial" w:cs="Arial"/>
          <w:b/>
          <w:bCs/>
          <w:sz w:val="28"/>
          <w:szCs w:val="28"/>
          <w:lang w:val="en-GB"/>
        </w:rPr>
        <w:t>Published on the website on May 2024</w:t>
      </w:r>
      <w:r w:rsidRPr="000248ED">
        <w:rPr>
          <w:rFonts w:ascii="Arial" w:eastAsia="Times New Roman" w:hAnsi="Arial" w:cs="Arial"/>
          <w:b/>
          <w:bCs/>
          <w:sz w:val="28"/>
          <w:szCs w:val="28"/>
          <w:lang w:val="en-GB"/>
        </w:rPr>
        <w:br w:type="page"/>
      </w:r>
    </w:p>
    <w:p w14:paraId="4BE3EE74"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b/>
          <w:bCs/>
          <w:sz w:val="28"/>
          <w:szCs w:val="28"/>
          <w:lang w:val="en-GB"/>
        </w:rPr>
        <w:lastRenderedPageBreak/>
        <w:t>Ministry of Health </w:t>
      </w:r>
    </w:p>
    <w:p w14:paraId="023FB967"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b/>
          <w:bCs/>
          <w:sz w:val="28"/>
          <w:szCs w:val="28"/>
          <w:lang w:val="en-GB"/>
        </w:rPr>
        <w:t>Decision No. (6) of 2015 amending some Provisions of Decision No. (29) of 2014 regarding Specifying and Regulating Basic Health Care for Corporate Workers </w:t>
      </w:r>
    </w:p>
    <w:p w14:paraId="61B8660E"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sz w:val="28"/>
          <w:szCs w:val="28"/>
          <w:lang w:val="en-GB"/>
        </w:rPr>
        <w:br w:type="page"/>
      </w:r>
    </w:p>
    <w:p w14:paraId="7A30056B"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sz w:val="28"/>
          <w:szCs w:val="28"/>
          <w:lang w:val="en-GB"/>
        </w:rPr>
        <w:t>Minister of Health: </w:t>
      </w:r>
    </w:p>
    <w:p w14:paraId="1F4CE504"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sz w:val="28"/>
          <w:szCs w:val="28"/>
          <w:lang w:val="en-GB"/>
        </w:rPr>
        <w:t>Having reviewed the Decision No. (29) of 2014 regarding Specifying and Regulating Basic Health Care for Corporate Workers; </w:t>
      </w:r>
    </w:p>
    <w:p w14:paraId="63FA89C4"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sz w:val="28"/>
          <w:szCs w:val="28"/>
          <w:lang w:val="en-GB"/>
        </w:rPr>
        <w:t>And upon the submission of the Undersecretary of the Ministry of Health, </w:t>
      </w:r>
    </w:p>
    <w:p w14:paraId="1D8410B4"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b/>
          <w:bCs/>
          <w:sz w:val="28"/>
          <w:szCs w:val="28"/>
          <w:lang w:val="en-GB"/>
        </w:rPr>
        <w:t>Hereby Decides: </w:t>
      </w:r>
    </w:p>
    <w:p w14:paraId="6E817D77"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b/>
          <w:bCs/>
          <w:sz w:val="28"/>
          <w:szCs w:val="28"/>
          <w:lang w:val="en-GB"/>
        </w:rPr>
        <w:t>Article One </w:t>
      </w:r>
    </w:p>
    <w:p w14:paraId="78B72148"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sz w:val="28"/>
          <w:szCs w:val="28"/>
          <w:lang w:val="en-GB"/>
        </w:rPr>
        <w:t>The text of the second paragraph of Article (2) the Decision No. (29) of 2014 regarding Specifying and Regulating Basic Health Care for Corporate Workers shall be replaced with the following texts: </w:t>
      </w:r>
    </w:p>
    <w:p w14:paraId="2484CC75"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sz w:val="28"/>
          <w:szCs w:val="28"/>
          <w:lang w:val="en-GB"/>
        </w:rPr>
        <w:t>After obtaining the approval of the committee mentioned in Article (7) of this Decision, it shall be permissible to provide basic healthcare for corporate workers through one of the following methods: </w:t>
      </w:r>
    </w:p>
    <w:p w14:paraId="15A45D61"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b/>
          <w:bCs/>
          <w:sz w:val="28"/>
          <w:szCs w:val="28"/>
          <w:lang w:val="en-GB"/>
        </w:rPr>
        <w:t>1)</w:t>
      </w:r>
      <w:r w:rsidRPr="000248ED">
        <w:rPr>
          <w:rFonts w:ascii="Arial" w:eastAsia="Times New Roman" w:hAnsi="Arial" w:cs="Arial"/>
          <w:sz w:val="28"/>
          <w:szCs w:val="28"/>
          <w:lang w:val="en-GB"/>
        </w:rPr>
        <w:t> Contracting with a health insurance company licensed to operate in the Kingdom. </w:t>
      </w:r>
    </w:p>
    <w:p w14:paraId="5D9F008B"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b/>
          <w:bCs/>
          <w:sz w:val="28"/>
          <w:szCs w:val="28"/>
          <w:lang w:val="en-GB"/>
        </w:rPr>
        <w:t>2)</w:t>
      </w:r>
      <w:r w:rsidRPr="000248ED">
        <w:rPr>
          <w:rFonts w:ascii="Arial" w:eastAsia="Times New Roman" w:hAnsi="Arial" w:cs="Arial"/>
          <w:sz w:val="28"/>
          <w:szCs w:val="28"/>
          <w:lang w:val="en-GB"/>
        </w:rPr>
        <w:t> Establishing an integrated medical unit in the establishment licensed to practice medical activity by the National Health Regulatory Authority. </w:t>
      </w:r>
    </w:p>
    <w:p w14:paraId="37E4B814"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b/>
          <w:bCs/>
          <w:sz w:val="28"/>
          <w:szCs w:val="28"/>
          <w:lang w:val="en-GB"/>
        </w:rPr>
        <w:t>3)</w:t>
      </w:r>
      <w:r w:rsidRPr="000248ED">
        <w:rPr>
          <w:rFonts w:ascii="Arial" w:eastAsia="Times New Roman" w:hAnsi="Arial" w:cs="Arial"/>
          <w:sz w:val="28"/>
          <w:szCs w:val="28"/>
          <w:lang w:val="en-GB"/>
        </w:rPr>
        <w:t> Private healthcare institutions providing basic healthcare for their workers through their own facilities. </w:t>
      </w:r>
    </w:p>
    <w:p w14:paraId="5C769A1A"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sz w:val="28"/>
          <w:szCs w:val="28"/>
          <w:lang w:val="en-GB"/>
        </w:rPr>
        <w:t>All of this is in accordance with the conditions and specifications provided for in this Decision and the instructions issued by the Ministry of Health in this regard. </w:t>
      </w:r>
    </w:p>
    <w:p w14:paraId="4D02B22F"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b/>
          <w:bCs/>
          <w:sz w:val="28"/>
          <w:szCs w:val="28"/>
          <w:lang w:val="en-GB"/>
        </w:rPr>
        <w:t>Article Two </w:t>
      </w:r>
    </w:p>
    <w:p w14:paraId="7B7A8DA3"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sz w:val="28"/>
          <w:szCs w:val="28"/>
          <w:lang w:val="en-GB"/>
        </w:rPr>
        <w:t>The Clause No. (2) of Article (4) of the Decision No. (29) of 2014 regarding Specifying and Regulating Basic Health Care for Corporate Workers shall be repealed. </w:t>
      </w:r>
    </w:p>
    <w:p w14:paraId="27989AE1"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b/>
          <w:bCs/>
          <w:sz w:val="28"/>
          <w:szCs w:val="28"/>
          <w:lang w:val="en-GB"/>
        </w:rPr>
        <w:t>Article Three </w:t>
      </w:r>
    </w:p>
    <w:p w14:paraId="247A7C89"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sz w:val="28"/>
          <w:szCs w:val="28"/>
          <w:lang w:val="en-GB"/>
        </w:rPr>
        <w:t>The Undersecretary of the Ministry of Health and the relevant authorities - each within his jurisdiction- shall implement this Decision, and it shall come into force from the day following the date of its publication in the Official Gazette. </w:t>
      </w:r>
    </w:p>
    <w:p w14:paraId="0A086299"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b/>
          <w:bCs/>
          <w:sz w:val="28"/>
          <w:szCs w:val="28"/>
          <w:lang w:val="en-GB"/>
        </w:rPr>
        <w:t>Minister of Health </w:t>
      </w:r>
    </w:p>
    <w:p w14:paraId="7EBB3E5A"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b/>
          <w:bCs/>
          <w:sz w:val="28"/>
          <w:szCs w:val="28"/>
          <w:lang w:val="en-GB"/>
        </w:rPr>
        <w:t>Sadiq bin Abdulkarim Al-Shehabi </w:t>
      </w:r>
    </w:p>
    <w:p w14:paraId="7053FA6E"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sz w:val="28"/>
          <w:szCs w:val="28"/>
          <w:lang w:val="en-GB"/>
        </w:rPr>
        <w:t>Issued on: 6 Jumada al-Akhir 1436 A.H. </w:t>
      </w:r>
    </w:p>
    <w:p w14:paraId="60BB31FD" w14:textId="77777777" w:rsidR="000248ED" w:rsidRPr="000248ED" w:rsidRDefault="000248ED" w:rsidP="00185564">
      <w:pPr>
        <w:spacing w:before="120" w:after="0" w:line="360" w:lineRule="auto"/>
        <w:rPr>
          <w:rFonts w:ascii="Arial" w:eastAsia="Times New Roman" w:hAnsi="Arial" w:cs="Arial"/>
          <w:sz w:val="28"/>
          <w:szCs w:val="28"/>
          <w:lang w:val="en-GB"/>
        </w:rPr>
      </w:pPr>
      <w:r w:rsidRPr="000248ED">
        <w:rPr>
          <w:rFonts w:ascii="Arial" w:eastAsia="Times New Roman" w:hAnsi="Arial" w:cs="Arial"/>
          <w:sz w:val="28"/>
          <w:szCs w:val="28"/>
          <w:lang w:val="en-GB"/>
        </w:rPr>
        <w:t>Corresponding to: 26 March 2015 </w:t>
      </w:r>
    </w:p>
    <w:p w14:paraId="0879A3A3" w14:textId="77777777" w:rsidR="000248ED" w:rsidRPr="000248ED" w:rsidRDefault="000248ED" w:rsidP="00185564">
      <w:pPr>
        <w:spacing w:before="120" w:after="0" w:line="360" w:lineRule="auto"/>
        <w:rPr>
          <w:rFonts w:ascii="Arial" w:eastAsia="Times New Roman" w:hAnsi="Arial" w:cs="Arial"/>
          <w:b/>
          <w:bCs/>
          <w:sz w:val="28"/>
          <w:szCs w:val="28"/>
        </w:rPr>
      </w:pPr>
    </w:p>
    <w:p w14:paraId="3D8746D5" w14:textId="77777777" w:rsidR="000248ED" w:rsidRPr="000248ED" w:rsidRDefault="000248ED" w:rsidP="00185564">
      <w:pPr>
        <w:spacing w:before="120" w:after="0" w:line="360" w:lineRule="auto"/>
        <w:rPr>
          <w:rFonts w:ascii="Arial" w:hAnsi="Arial" w:cs="Arial"/>
          <w:sz w:val="28"/>
          <w:szCs w:val="28"/>
        </w:rPr>
      </w:pPr>
    </w:p>
    <w:sectPr w:rsidR="000248ED" w:rsidRPr="000248ED" w:rsidSect="00321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ED"/>
    <w:rsid w:val="000129C5"/>
    <w:rsid w:val="000248ED"/>
    <w:rsid w:val="00185564"/>
    <w:rsid w:val="00321CFB"/>
    <w:rsid w:val="00435380"/>
    <w:rsid w:val="00946F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98B17"/>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2024-05-14T09:48:00Z</dcterms:created>
  <dcterms:modified xsi:type="dcterms:W3CDTF">2024-05-15T18:26:00Z</dcterms:modified>
</cp:coreProperties>
</file>