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EB438" w14:textId="77777777" w:rsidR="00B55159" w:rsidRPr="00B55159" w:rsidRDefault="00B55159" w:rsidP="003D57F5">
      <w:pPr>
        <w:spacing w:before="120" w:after="0" w:line="360" w:lineRule="auto"/>
        <w:rPr>
          <w:rFonts w:ascii="Arial" w:eastAsia="Times New Roman" w:hAnsi="Arial" w:cs="Arial"/>
          <w:b/>
          <w:bCs/>
          <w:sz w:val="28"/>
          <w:szCs w:val="28"/>
          <w:lang w:val="en-GB"/>
        </w:rPr>
      </w:pPr>
      <w:r w:rsidRPr="00B55159">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A44954B" w14:textId="77777777" w:rsidR="00B55159" w:rsidRPr="00B55159" w:rsidRDefault="00B55159" w:rsidP="003D57F5">
      <w:pPr>
        <w:spacing w:before="120" w:after="0" w:line="360" w:lineRule="auto"/>
        <w:rPr>
          <w:rFonts w:ascii="Arial" w:eastAsia="Times New Roman" w:hAnsi="Arial" w:cs="Arial"/>
          <w:b/>
          <w:bCs/>
          <w:sz w:val="28"/>
          <w:szCs w:val="28"/>
          <w:lang w:val="en-GB"/>
        </w:rPr>
      </w:pPr>
      <w:r w:rsidRPr="00B55159">
        <w:rPr>
          <w:rFonts w:ascii="Arial" w:eastAsia="Times New Roman" w:hAnsi="Arial" w:cs="Arial"/>
          <w:b/>
          <w:bCs/>
          <w:sz w:val="28"/>
          <w:szCs w:val="28"/>
          <w:lang w:val="en-GB"/>
        </w:rPr>
        <w:t>For any corrections, remarks, or suggestions, kindly contact us on translate@lloc.gov.bh</w:t>
      </w:r>
    </w:p>
    <w:p w14:paraId="64204CFD" w14:textId="77777777" w:rsidR="00B55159" w:rsidRPr="00B55159" w:rsidRDefault="00B55159" w:rsidP="003D57F5">
      <w:pPr>
        <w:spacing w:before="120" w:after="0" w:line="360" w:lineRule="auto"/>
        <w:rPr>
          <w:rFonts w:ascii="Arial" w:eastAsia="Times New Roman" w:hAnsi="Arial" w:cs="Arial"/>
          <w:b/>
          <w:bCs/>
          <w:sz w:val="28"/>
          <w:szCs w:val="28"/>
          <w:lang w:val="en-GB"/>
        </w:rPr>
      </w:pPr>
      <w:r w:rsidRPr="00B55159">
        <w:rPr>
          <w:rFonts w:ascii="Arial" w:eastAsia="Times New Roman" w:hAnsi="Arial" w:cs="Arial"/>
          <w:b/>
          <w:bCs/>
          <w:sz w:val="28"/>
          <w:szCs w:val="28"/>
          <w:lang w:val="en-GB"/>
        </w:rPr>
        <w:t>Published on the website on May 2024</w:t>
      </w:r>
      <w:r w:rsidRPr="00B55159">
        <w:rPr>
          <w:rFonts w:ascii="Arial" w:eastAsia="Times New Roman" w:hAnsi="Arial" w:cs="Arial"/>
          <w:b/>
          <w:bCs/>
          <w:sz w:val="28"/>
          <w:szCs w:val="28"/>
          <w:lang w:val="en-GB"/>
        </w:rPr>
        <w:br w:type="page"/>
      </w:r>
    </w:p>
    <w:p w14:paraId="46367195" w14:textId="77777777" w:rsidR="00B55159" w:rsidRPr="00B55159" w:rsidRDefault="00B55159" w:rsidP="003D57F5">
      <w:pPr>
        <w:spacing w:before="120" w:after="0" w:line="360" w:lineRule="auto"/>
        <w:jc w:val="center"/>
        <w:rPr>
          <w:rFonts w:ascii="Arial" w:eastAsia="Times New Roman" w:hAnsi="Arial" w:cs="Arial"/>
          <w:sz w:val="28"/>
          <w:szCs w:val="28"/>
          <w:lang w:val="en-GB"/>
        </w:rPr>
      </w:pPr>
      <w:r w:rsidRPr="00B55159">
        <w:rPr>
          <w:rFonts w:ascii="Arial" w:eastAsia="Times New Roman" w:hAnsi="Arial" w:cs="Arial"/>
          <w:b/>
          <w:bCs/>
          <w:sz w:val="28"/>
          <w:szCs w:val="28"/>
          <w:lang w:val="en-GB"/>
        </w:rPr>
        <w:lastRenderedPageBreak/>
        <w:t>Decision No. (50) of 2023 amending some Provisions of Decision No. (33) of 2012 regarding determining the Reward for the Purchase of Virtual Service Period for Employees of Government Agencies</w:t>
      </w:r>
    </w:p>
    <w:p w14:paraId="31B03BA5"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sz w:val="28"/>
          <w:szCs w:val="28"/>
          <w:lang w:val="en-GB"/>
        </w:rPr>
        <w:br w:type="page"/>
      </w:r>
    </w:p>
    <w:p w14:paraId="50ECEC9A"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sz w:val="28"/>
          <w:szCs w:val="28"/>
          <w:lang w:val="en-GB"/>
        </w:rPr>
        <w:t>Prime Minister: </w:t>
      </w:r>
    </w:p>
    <w:p w14:paraId="2C3DAA9C"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sz w:val="28"/>
          <w:szCs w:val="28"/>
          <w:lang w:val="en-GB"/>
        </w:rPr>
        <w:t>Having reviewed Decision No. (33) of 2012 regarding determining the Reward for the Purchase of Virtual Service Period for Employees of Government Agencies; </w:t>
      </w:r>
    </w:p>
    <w:p w14:paraId="54C6F445"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sz w:val="28"/>
          <w:szCs w:val="28"/>
          <w:lang w:val="en-GB"/>
        </w:rPr>
        <w:t>And the Regulation for the Determination of Salaries, Job Benefits and their Entitlement Rules for Employees subject to Civil Service Law promulgated by Decision No. (77) of 2013, as amended; </w:t>
      </w:r>
    </w:p>
    <w:p w14:paraId="6F95CD7C"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sz w:val="28"/>
          <w:szCs w:val="28"/>
          <w:lang w:val="en-GB"/>
        </w:rPr>
        <w:t>And upon the proposal of the Civil Service Authority; </w:t>
      </w:r>
    </w:p>
    <w:p w14:paraId="60F906C1"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sz w:val="28"/>
          <w:szCs w:val="28"/>
          <w:lang w:val="en-GB"/>
        </w:rPr>
        <w:t>And after the approval of the Council of Ministers, </w:t>
      </w:r>
    </w:p>
    <w:p w14:paraId="4C850BEE"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b/>
          <w:bCs/>
          <w:sz w:val="28"/>
          <w:szCs w:val="28"/>
          <w:lang w:val="en-GB"/>
        </w:rPr>
        <w:t>Hereby Decides: </w:t>
      </w:r>
    </w:p>
    <w:p w14:paraId="27277FEE"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b/>
          <w:bCs/>
          <w:sz w:val="28"/>
          <w:szCs w:val="28"/>
          <w:lang w:val="en-GB"/>
        </w:rPr>
        <w:t>Article One </w:t>
      </w:r>
    </w:p>
    <w:p w14:paraId="31639877"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sz w:val="28"/>
          <w:szCs w:val="28"/>
          <w:lang w:val="en-GB"/>
        </w:rPr>
        <w:t>The phrase "Ministry of Finance and National Economy" shall replace the phrase "Ministry of Finance" and the phrase "Civil Service Authority" shall replace the phrase "Civil Service Bureau" wherever it appears in Decision No. (33) of 2012 regarding determining the Reward for the Purchase of Virtual Service Period for Employees of Government Agencies. </w:t>
      </w:r>
    </w:p>
    <w:p w14:paraId="54DCE040"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b/>
          <w:bCs/>
          <w:sz w:val="28"/>
          <w:szCs w:val="28"/>
          <w:lang w:val="en-GB"/>
        </w:rPr>
        <w:t>Article Two </w:t>
      </w:r>
    </w:p>
    <w:p w14:paraId="3893DAFB"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sz w:val="28"/>
          <w:szCs w:val="28"/>
          <w:lang w:val="en-GB"/>
        </w:rPr>
        <w:t>A new Article No. (Three bis) shall be added to Decision No. (33) of 2012 regarding determining the Reward for the Purchase of Virtual Service Period for Employees of Government Agencies, and a new Clause No. (8) shall be added to Article Four of the same Decision, with the following texts: </w:t>
      </w:r>
    </w:p>
    <w:p w14:paraId="1B449FF5"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b/>
          <w:bCs/>
          <w:sz w:val="28"/>
          <w:szCs w:val="28"/>
          <w:lang w:val="en-GB"/>
        </w:rPr>
        <w:t>Article Three bis: </w:t>
      </w:r>
    </w:p>
    <w:p w14:paraId="32B94C80"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sz w:val="28"/>
          <w:szCs w:val="28"/>
          <w:lang w:val="en-GB"/>
        </w:rPr>
        <w:t>The cost of the reward referred to in Article Two of this Decision shall be calculated in accordance with Schedule No. (6) attached to Law No. (13) of 1975 regarding the Regulation of Retirement Pensions and Gratuities for Government Employees. The same consideration corresponding to the age of sixty in the aforementioned schedule shall apply to the employee who continues to serve beyond the age of sixty. </w:t>
      </w:r>
    </w:p>
    <w:p w14:paraId="09B8A3D1"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b/>
          <w:bCs/>
          <w:sz w:val="28"/>
          <w:szCs w:val="28"/>
          <w:lang w:val="en-GB"/>
        </w:rPr>
        <w:t>Article Four Clause (8): </w:t>
      </w:r>
    </w:p>
    <w:p w14:paraId="0B715030"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sz w:val="28"/>
          <w:szCs w:val="28"/>
          <w:lang w:val="en-GB"/>
        </w:rPr>
        <w:t>8- Death. </w:t>
      </w:r>
    </w:p>
    <w:p w14:paraId="151DEAF3"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b/>
          <w:bCs/>
          <w:sz w:val="28"/>
          <w:szCs w:val="28"/>
          <w:lang w:val="en-GB"/>
        </w:rPr>
        <w:t>Article Three </w:t>
      </w:r>
    </w:p>
    <w:p w14:paraId="37CB37E1"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sz w:val="28"/>
          <w:szCs w:val="28"/>
          <w:lang w:val="en-GB"/>
        </w:rPr>
        <w:t>The Article (63) of the Regulation for the Determination of Salaries, Job Benefits and their Entitlement Rules for Employees subject to Civil Service Law promulgated by Decision No. (77) of 2013 shall be repealed. </w:t>
      </w:r>
    </w:p>
    <w:p w14:paraId="0A2B9725"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b/>
          <w:bCs/>
          <w:sz w:val="28"/>
          <w:szCs w:val="28"/>
          <w:lang w:val="en-GB"/>
        </w:rPr>
        <w:t>Article Four </w:t>
      </w:r>
    </w:p>
    <w:p w14:paraId="45522934"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sz w:val="28"/>
          <w:szCs w:val="28"/>
          <w:lang w:val="en-GB"/>
        </w:rPr>
        <w:t>The concerned - each within his jurisdiction - shall implement the provisions of this Decision, and it shall come into force from the day following the date of its publication in the Official Gazette. </w:t>
      </w:r>
    </w:p>
    <w:p w14:paraId="7C0383A8"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b/>
          <w:bCs/>
          <w:sz w:val="28"/>
          <w:szCs w:val="28"/>
          <w:lang w:val="en-GB"/>
        </w:rPr>
        <w:t>Prime Minister </w:t>
      </w:r>
    </w:p>
    <w:p w14:paraId="2DDEC715"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b/>
          <w:bCs/>
          <w:sz w:val="28"/>
          <w:szCs w:val="28"/>
          <w:lang w:val="en-GB"/>
        </w:rPr>
        <w:t>Salman bin Hamad Al Khalifa </w:t>
      </w:r>
    </w:p>
    <w:p w14:paraId="56883EA1"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sz w:val="28"/>
          <w:szCs w:val="28"/>
          <w:lang w:val="en-GB"/>
        </w:rPr>
        <w:t>Issued on: 23 Dhu Al-Hijjah 1444 A.H. </w:t>
      </w:r>
    </w:p>
    <w:p w14:paraId="43D783B3" w14:textId="77777777" w:rsidR="00B55159" w:rsidRPr="00B55159" w:rsidRDefault="00B55159" w:rsidP="003D57F5">
      <w:pPr>
        <w:spacing w:before="120" w:after="0" w:line="360" w:lineRule="auto"/>
        <w:rPr>
          <w:rFonts w:ascii="Arial" w:eastAsia="Times New Roman" w:hAnsi="Arial" w:cs="Arial"/>
          <w:sz w:val="28"/>
          <w:szCs w:val="28"/>
          <w:lang w:val="en-GB"/>
        </w:rPr>
      </w:pPr>
      <w:r w:rsidRPr="00B55159">
        <w:rPr>
          <w:rFonts w:ascii="Arial" w:eastAsia="Times New Roman" w:hAnsi="Arial" w:cs="Arial"/>
          <w:sz w:val="28"/>
          <w:szCs w:val="28"/>
          <w:lang w:val="en-GB"/>
        </w:rPr>
        <w:t>Corresponding to: 11 July 2023 </w:t>
      </w:r>
    </w:p>
    <w:p w14:paraId="3DE4425E" w14:textId="77777777" w:rsidR="00B55159" w:rsidRPr="00B55159" w:rsidRDefault="00B55159" w:rsidP="003D57F5">
      <w:pPr>
        <w:spacing w:before="120" w:after="0" w:line="360" w:lineRule="auto"/>
        <w:rPr>
          <w:rFonts w:ascii="Arial" w:eastAsia="Times New Roman" w:hAnsi="Arial" w:cs="Arial"/>
          <w:b/>
          <w:bCs/>
          <w:sz w:val="28"/>
          <w:szCs w:val="28"/>
        </w:rPr>
      </w:pPr>
    </w:p>
    <w:p w14:paraId="78D2EFE7" w14:textId="77777777" w:rsidR="00B55159" w:rsidRPr="00B55159" w:rsidRDefault="00B55159" w:rsidP="003D57F5">
      <w:pPr>
        <w:spacing w:before="120" w:after="0" w:line="360" w:lineRule="auto"/>
        <w:rPr>
          <w:rFonts w:ascii="Arial" w:hAnsi="Arial" w:cs="Arial"/>
          <w:sz w:val="28"/>
          <w:szCs w:val="28"/>
        </w:rPr>
      </w:pPr>
    </w:p>
    <w:sectPr w:rsidR="00B55159" w:rsidRPr="00B55159" w:rsidSect="002B2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59"/>
    <w:rsid w:val="000129C5"/>
    <w:rsid w:val="001D1C13"/>
    <w:rsid w:val="002B2A07"/>
    <w:rsid w:val="003D57F5"/>
    <w:rsid w:val="00435380"/>
    <w:rsid w:val="00B551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4D1DB"/>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2024-05-14T09:40:00Z</dcterms:created>
  <dcterms:modified xsi:type="dcterms:W3CDTF">2024-05-15T18:23:00Z</dcterms:modified>
</cp:coreProperties>
</file>