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A8590" w14:textId="77777777" w:rsidR="00C7229B" w:rsidRPr="00C7229B" w:rsidRDefault="00C7229B" w:rsidP="007F23E2">
      <w:pPr>
        <w:spacing w:before="120" w:after="0" w:line="360" w:lineRule="auto"/>
        <w:rPr>
          <w:rFonts w:ascii="Arial" w:eastAsia="Times New Roman" w:hAnsi="Arial" w:cs="Arial"/>
          <w:b/>
          <w:bCs/>
          <w:sz w:val="28"/>
          <w:szCs w:val="28"/>
          <w:lang w:val="en-GB"/>
        </w:rPr>
      </w:pPr>
      <w:r w:rsidRPr="00C7229B">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61F2BDBA" w14:textId="77777777" w:rsidR="00C7229B" w:rsidRPr="00C7229B" w:rsidRDefault="00C7229B" w:rsidP="007F23E2">
      <w:pPr>
        <w:spacing w:before="120" w:after="0" w:line="360" w:lineRule="auto"/>
        <w:rPr>
          <w:rFonts w:ascii="Arial" w:eastAsia="Times New Roman" w:hAnsi="Arial" w:cs="Arial"/>
          <w:b/>
          <w:bCs/>
          <w:sz w:val="28"/>
          <w:szCs w:val="28"/>
          <w:lang w:val="en-GB"/>
        </w:rPr>
      </w:pPr>
      <w:r w:rsidRPr="00C7229B">
        <w:rPr>
          <w:rFonts w:ascii="Arial" w:eastAsia="Times New Roman" w:hAnsi="Arial" w:cs="Arial"/>
          <w:b/>
          <w:bCs/>
          <w:sz w:val="28"/>
          <w:szCs w:val="28"/>
          <w:lang w:val="en-GB"/>
        </w:rPr>
        <w:t>For any corrections, remarks, or suggestions, kindly contact us on translate@lloc.gov.bh</w:t>
      </w:r>
    </w:p>
    <w:p w14:paraId="38656F4C" w14:textId="77777777" w:rsidR="00C7229B" w:rsidRPr="00C7229B" w:rsidRDefault="00C7229B" w:rsidP="007F23E2">
      <w:pPr>
        <w:spacing w:before="120" w:after="0" w:line="360" w:lineRule="auto"/>
        <w:rPr>
          <w:rFonts w:ascii="Arial" w:eastAsia="Times New Roman" w:hAnsi="Arial" w:cs="Arial"/>
          <w:b/>
          <w:bCs/>
          <w:sz w:val="28"/>
          <w:szCs w:val="28"/>
          <w:lang w:val="en-GB"/>
        </w:rPr>
      </w:pPr>
      <w:r w:rsidRPr="00C7229B">
        <w:rPr>
          <w:rFonts w:ascii="Arial" w:eastAsia="Times New Roman" w:hAnsi="Arial" w:cs="Arial"/>
          <w:b/>
          <w:bCs/>
          <w:sz w:val="28"/>
          <w:szCs w:val="28"/>
          <w:lang w:val="en-GB"/>
        </w:rPr>
        <w:t>Published on the website on May 2024</w:t>
      </w:r>
      <w:r w:rsidRPr="00C7229B">
        <w:rPr>
          <w:rFonts w:ascii="Arial" w:eastAsia="Times New Roman" w:hAnsi="Arial" w:cs="Arial"/>
          <w:b/>
          <w:bCs/>
          <w:sz w:val="28"/>
          <w:szCs w:val="28"/>
          <w:lang w:val="en-GB"/>
        </w:rPr>
        <w:br w:type="page"/>
      </w:r>
    </w:p>
    <w:p w14:paraId="266B9193" w14:textId="77777777" w:rsidR="00C7229B" w:rsidRPr="00C7229B" w:rsidRDefault="00C7229B" w:rsidP="007F23E2">
      <w:pPr>
        <w:spacing w:before="120" w:after="0" w:line="360" w:lineRule="auto"/>
        <w:jc w:val="center"/>
        <w:rPr>
          <w:rFonts w:ascii="Arial" w:eastAsia="Times New Roman" w:hAnsi="Arial" w:cs="Arial"/>
          <w:sz w:val="28"/>
          <w:szCs w:val="28"/>
          <w:lang w:val="en-GB"/>
        </w:rPr>
      </w:pPr>
      <w:r w:rsidRPr="00C7229B">
        <w:rPr>
          <w:rFonts w:ascii="Arial" w:eastAsia="Times New Roman" w:hAnsi="Arial" w:cs="Arial"/>
          <w:b/>
          <w:bCs/>
          <w:sz w:val="28"/>
          <w:szCs w:val="28"/>
          <w:lang w:val="en-GB"/>
        </w:rPr>
        <w:lastRenderedPageBreak/>
        <w:t>Decision No. (8) of 2022 promulgating the Implementing Regulation of Law No. (7) of 2009 regarding the Registration of Births and Deaths</w:t>
      </w:r>
    </w:p>
    <w:p w14:paraId="07BC7B83"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br w:type="page"/>
      </w:r>
    </w:p>
    <w:p w14:paraId="64DB1286"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Prime Minister: </w:t>
      </w:r>
    </w:p>
    <w:p w14:paraId="436298E3"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Having reviewed Law No. (7) of 2019 regulating the Registration of Births and Deaths; </w:t>
      </w:r>
    </w:p>
    <w:p w14:paraId="3890201F"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And upon the submission of the Minister of Interior; </w:t>
      </w:r>
    </w:p>
    <w:p w14:paraId="0C2D0F12"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And after the approval of the Council of Ministers, </w:t>
      </w:r>
    </w:p>
    <w:p w14:paraId="37A7D5CB"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Hereby Decides: </w:t>
      </w:r>
    </w:p>
    <w:p w14:paraId="3CC1A5B0"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One </w:t>
      </w:r>
    </w:p>
    <w:p w14:paraId="6BFE1BB7"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The provisions of the Implementing Regulation of Law No. (7) of 2009 regarding the Registration of Births and Deaths, attached to this decisions shall apply. </w:t>
      </w:r>
    </w:p>
    <w:p w14:paraId="0E7A1FF6"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Two </w:t>
      </w:r>
    </w:p>
    <w:p w14:paraId="7E28EA2B"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The Minister of Interior and the concerned - each within his jurisdiction - shall implement the provisions of this Decision, and it shall come into force from the day following the date of its publication in the Official Gazette. </w:t>
      </w:r>
    </w:p>
    <w:p w14:paraId="02AC709B"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Prime Minister </w:t>
      </w:r>
    </w:p>
    <w:p w14:paraId="2C689CE3"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Salman bin Hamad Al Khalifa </w:t>
      </w:r>
    </w:p>
    <w:p w14:paraId="44577B3F"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Issued on: 23 Jumada al-Akhir 1443 A.H. </w:t>
      </w:r>
    </w:p>
    <w:p w14:paraId="6B1FF501"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Corresponding to: 26 January 2022 </w:t>
      </w:r>
    </w:p>
    <w:p w14:paraId="44070E64"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Implementing Regulation of Law No. (9) of 2009 regarding the Registration of Births and Deaths </w:t>
      </w:r>
    </w:p>
    <w:p w14:paraId="5DBFE2E0"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Chapter One </w:t>
      </w:r>
    </w:p>
    <w:p w14:paraId="256F8F55"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Definitions and General Provisions </w:t>
      </w:r>
    </w:p>
    <w:p w14:paraId="43DA6F32"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(1) </w:t>
      </w:r>
    </w:p>
    <w:p w14:paraId="2DE8974C"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Definitions </w:t>
      </w:r>
    </w:p>
    <w:p w14:paraId="4F01190C"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In applying the provisions of this Decision, the words and phrases contained therein shall have the same meanings as in Article (1) of Law No. (7) of 2009 regarding the Registration of Births and Deaths. </w:t>
      </w:r>
    </w:p>
    <w:p w14:paraId="782AC469"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(2) </w:t>
      </w:r>
    </w:p>
    <w:p w14:paraId="1BBDF54B"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Reporting incidents of births and deaths </w:t>
      </w:r>
    </w:p>
    <w:p w14:paraId="61780F8B"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Reporting incidents of births or deaths shall be done using the forms prepared for this purpose. </w:t>
      </w:r>
    </w:p>
    <w:p w14:paraId="55F92468"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The Authority shall be notified of a newborn, whether alive or deceased, within the legally prescribed time lines, through the birth or death notification issued by the legally responsible person. The competent employee shall be responsible for registering the newborn, whether alive or deceased, in the registry after confirming the occurrence of the birth or death. </w:t>
      </w:r>
    </w:p>
    <w:p w14:paraId="51F68C9C"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(3) </w:t>
      </w:r>
    </w:p>
    <w:p w14:paraId="7A7D2CE9"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Amendment of birth and death data </w:t>
      </w:r>
    </w:p>
    <w:p w14:paraId="2F30EA98"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The records created or kept in accordance with the provisions of the law, as well as the certificates and extracts issued in accordance with the decisions issued to implement its provisions, shall be the sole official documents for proving the contained data. No modification of any registry data is permissible except by a final judicial judgement. </w:t>
      </w:r>
    </w:p>
    <w:p w14:paraId="02A49E1E"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Upon receipt of an executive copy of the aforementioned judgement, the competent employee shall annotate the registry in the notes section regarding the data and content of the ruling issued regarding this modification. A new certificate shall then be issued based on this amendment. </w:t>
      </w:r>
    </w:p>
    <w:p w14:paraId="005290A9"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(4) </w:t>
      </w:r>
    </w:p>
    <w:p w14:paraId="7A8459DE"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Maintaining Registry Data </w:t>
      </w:r>
    </w:p>
    <w:p w14:paraId="42788C82"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The registry shall be adopted as a comprehensive reference for recording births and deaths in accordance with the provisions stipulated in the law. </w:t>
      </w:r>
    </w:p>
    <w:p w14:paraId="25B3326B"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Taking into consideration the provisions of Article (17) of the law, the Births and Deaths Department of the Authority shall ensure the confidentiality of the information and data recorded in the registry and keep them permanently in a manner that safeguards them from damage. </w:t>
      </w:r>
    </w:p>
    <w:p w14:paraId="66A1E885"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Chapter Two </w:t>
      </w:r>
    </w:p>
    <w:p w14:paraId="6C621240"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Required Data for Reporting a Birth Incident and the Procedures for Reporting It </w:t>
      </w:r>
    </w:p>
    <w:p w14:paraId="09631C96"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(5) </w:t>
      </w:r>
    </w:p>
    <w:p w14:paraId="3A4C595F"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The Required Data for Reporting a Birth Incident </w:t>
      </w:r>
    </w:p>
    <w:p w14:paraId="1E0D51CD"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The birth incident report form shall include the following information: </w:t>
      </w:r>
    </w:p>
    <w:p w14:paraId="0007F979"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1- Mother's Information: </w:t>
      </w:r>
    </w:p>
    <w:p w14:paraId="4CFA3BD2"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a- Full name of the mother. </w:t>
      </w:r>
    </w:p>
    <w:p w14:paraId="36D5CF38"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b- Personal number or passport number. </w:t>
      </w:r>
    </w:p>
    <w:p w14:paraId="437B55FC"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c- Type of identification document. </w:t>
      </w:r>
    </w:p>
    <w:p w14:paraId="6D9E78B0"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d- Nationality. </w:t>
      </w:r>
    </w:p>
    <w:p w14:paraId="7388F776"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e- Date of birth. </w:t>
      </w:r>
    </w:p>
    <w:p w14:paraId="688A7010"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f- Address (if applicable). </w:t>
      </w:r>
    </w:p>
    <w:p w14:paraId="21F9FBF1"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g- Phone number. </w:t>
      </w:r>
    </w:p>
    <w:p w14:paraId="0E431622"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h- Religion. </w:t>
      </w:r>
    </w:p>
    <w:p w14:paraId="3EB4D810"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i- Date of conclusion of the marriage contract. </w:t>
      </w:r>
    </w:p>
    <w:p w14:paraId="3AD1C31E"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j- Marital status. </w:t>
      </w:r>
    </w:p>
    <w:p w14:paraId="1C371F8E"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k- Number of previous births (number of living / deceased children). </w:t>
      </w:r>
    </w:p>
    <w:p w14:paraId="09C25345"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l- Duration of marital life since the first marriage of the mother. </w:t>
      </w:r>
    </w:p>
    <w:p w14:paraId="7F0138E2"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m- Time period since the date of the last birth. </w:t>
      </w:r>
    </w:p>
    <w:p w14:paraId="6CF0267E"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2- Newborn's Information: </w:t>
      </w:r>
    </w:p>
    <w:p w14:paraId="54019B4B"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a- Full name of the newborn in both Arabic and English languages. If the newborn is a non-Arab foreigner, the name shall be in English only. </w:t>
      </w:r>
    </w:p>
    <w:p w14:paraId="5CAF7F42"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b- Gender of the newborn. </w:t>
      </w:r>
    </w:p>
    <w:p w14:paraId="53B20036"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c- Birth weight of the newborn. </w:t>
      </w:r>
    </w:p>
    <w:p w14:paraId="6EBEED68"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d- Birth type (natural - caesarean). </w:t>
      </w:r>
    </w:p>
    <w:p w14:paraId="2DA6AE29"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e- Date of birth in both Gregorian and Hijri calendars. </w:t>
      </w:r>
    </w:p>
    <w:p w14:paraId="6E742CA4"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f- Duration of pregnancy in weeks. </w:t>
      </w:r>
    </w:p>
    <w:p w14:paraId="79E16FEF"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g- Birth type (single - twin - triplet - other). </w:t>
      </w:r>
    </w:p>
    <w:p w14:paraId="58901471"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h- Time of birth. </w:t>
      </w:r>
    </w:p>
    <w:p w14:paraId="2A6D0D31"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i- Name and job title of the attending person. </w:t>
      </w:r>
    </w:p>
    <w:p w14:paraId="349FD7FC"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j- Place of birth. </w:t>
      </w:r>
    </w:p>
    <w:p w14:paraId="732DA773"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k- Name of the hospital or health centre. </w:t>
      </w:r>
    </w:p>
    <w:p w14:paraId="397DDCDD"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l- Region. </w:t>
      </w:r>
    </w:p>
    <w:p w14:paraId="2C8EEE51"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m- Notification reporting number. </w:t>
      </w:r>
    </w:p>
    <w:p w14:paraId="02595FB6"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3- Father's Information: </w:t>
      </w:r>
    </w:p>
    <w:p w14:paraId="39B98B21"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a- Full name of the father. </w:t>
      </w:r>
    </w:p>
    <w:p w14:paraId="1E1B4BCE"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b- Personal number or passport number. </w:t>
      </w:r>
    </w:p>
    <w:p w14:paraId="1837EE03"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c- Type of identification document. </w:t>
      </w:r>
    </w:p>
    <w:p w14:paraId="34B2AA34"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d- Nationality. </w:t>
      </w:r>
    </w:p>
    <w:p w14:paraId="453860CF"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e- Date of birth. </w:t>
      </w:r>
    </w:p>
    <w:p w14:paraId="1EE6CFD3"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f- Address. </w:t>
      </w:r>
    </w:p>
    <w:p w14:paraId="17BF9757"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g- Phone number. </w:t>
      </w:r>
    </w:p>
    <w:p w14:paraId="2C1D953C"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h- Religion. </w:t>
      </w:r>
    </w:p>
    <w:p w14:paraId="05F2F438"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4- Reporter's Information: </w:t>
      </w:r>
    </w:p>
    <w:p w14:paraId="548FBE84"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a- Full name of the reporter and their capacity. </w:t>
      </w:r>
    </w:p>
    <w:p w14:paraId="298CB44F"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b- Personal number or passport number. </w:t>
      </w:r>
    </w:p>
    <w:p w14:paraId="15EDF2D3"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c- Type of identification document. </w:t>
      </w:r>
    </w:p>
    <w:p w14:paraId="64893E00"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d- Nationality. </w:t>
      </w:r>
    </w:p>
    <w:p w14:paraId="001C6C6E"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e- Phone number. </w:t>
      </w:r>
    </w:p>
    <w:p w14:paraId="5D78770D"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f- Email address. </w:t>
      </w:r>
    </w:p>
    <w:p w14:paraId="717C0550"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g- Date of notification. </w:t>
      </w:r>
    </w:p>
    <w:p w14:paraId="3DE4C340"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h- Signature of the reporter. </w:t>
      </w:r>
    </w:p>
    <w:p w14:paraId="0C234B64"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(6) </w:t>
      </w:r>
    </w:p>
    <w:p w14:paraId="410FE656"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Specified Deadlines for Reporting Birth Incidents </w:t>
      </w:r>
    </w:p>
    <w:p w14:paraId="1A045520"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Reporting a birth incident that occurs within the Kingdom shall take place within fifteen days from the date of birth. For incidents occurring outside the Kingdom, the reporting period is of sixty days from the same date. </w:t>
      </w:r>
    </w:p>
    <w:p w14:paraId="334264F9"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(7) </w:t>
      </w:r>
    </w:p>
    <w:p w14:paraId="15286EB7"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Mechanism for Reporting Birth Incidents that Occur within the Kingdom </w:t>
      </w:r>
    </w:p>
    <w:p w14:paraId="4B2C162E"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Those responsible for reporting the birth incidents mentioned in Article (7) of the law are required to report birth incidents occurring within the Kingdom using one of the following methods: </w:t>
      </w:r>
    </w:p>
    <w:p w14:paraId="755BC949"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1- Electronic reporting by the hospital or health centre where the birth occurred. </w:t>
      </w:r>
    </w:p>
    <w:p w14:paraId="5D45E8E8"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2- Personal reporting by attendance at the Births and Deaths Department of the Authority for reporting. </w:t>
      </w:r>
    </w:p>
    <w:p w14:paraId="5E0501FE"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(8) </w:t>
      </w:r>
    </w:p>
    <w:p w14:paraId="012A54D4"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Electronic Reporting by the Hospital or Health Centre </w:t>
      </w:r>
    </w:p>
    <w:p w14:paraId="5004FD8A"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Electronic reporting by the hospital or health centre where the birth occurred is necessary in the following cases: </w:t>
      </w:r>
    </w:p>
    <w:p w14:paraId="6A7F7DA2"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1- If the newborn is alive, and the birth certificate is issued after verifying all the relevant birth incident details according to the provisions of these regulations and recording them in the registry. </w:t>
      </w:r>
    </w:p>
    <w:p w14:paraId="3803A7BD"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2- If the newborn is deceased after the twenty-second week of pregnancy, only reporting the death is required, and no death certificate is issued. </w:t>
      </w:r>
    </w:p>
    <w:p w14:paraId="7F46C91C"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3- If the newborn is alive and then passes away, a birth certificate is issued followed by a death certificate, all after being recorded in the registry. </w:t>
      </w:r>
    </w:p>
    <w:p w14:paraId="599E3400"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(9) </w:t>
      </w:r>
    </w:p>
    <w:p w14:paraId="253DD585"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Reporting through Personal Attendance </w:t>
      </w:r>
    </w:p>
    <w:p w14:paraId="503509E9"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a- Reporting shall be done through personal attendance at the Births and Deaths Department of the Authority in cases of notification, in the following situations: </w:t>
      </w:r>
    </w:p>
    <w:p w14:paraId="1DCA0B22"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1- In cases of births where there are doubts about parentage. </w:t>
      </w:r>
    </w:p>
    <w:p w14:paraId="6B19E8DF"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2- In cases of marriage contracts that do not comply with the public order. </w:t>
      </w:r>
    </w:p>
    <w:p w14:paraId="5C07A4D4"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3- In cases of births where the pregnancy duration is less than six lunar months from the date of marriage contract. </w:t>
      </w:r>
    </w:p>
    <w:p w14:paraId="2C4B2F8F"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4- In cases where the birth occurred before the marriage contract was concluded. The reporting of the birth incident shall be accepted in the mentioned cases if it is done within the prescribed time frame. The registration of the newborn and the issuance of a birth certificate are only possible through a final judicial judgement proving parentage. </w:t>
      </w:r>
    </w:p>
    <w:p w14:paraId="5B6C52EB"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b- If reporting through personal attendance at the Births and Deaths Department of the Authority in the situations mentioned in Paragraph (a) of this Article does not involve notification, or if a notification is present but submitted after the prescribed reporting period has passed, the reporting process will not be accepted. </w:t>
      </w:r>
    </w:p>
    <w:p w14:paraId="65B5F6A2"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(10) </w:t>
      </w:r>
    </w:p>
    <w:p w14:paraId="10C388F5"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Reporting a Child of Unknown Parentage or Unknown Paternity </w:t>
      </w:r>
    </w:p>
    <w:p w14:paraId="3869EC41"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a- The legally responsible person shall immediately report to the Authority about a child of unknown parentage, unknown paternity, or the like, in order to issue a temporary birth notification. </w:t>
      </w:r>
    </w:p>
    <w:p w14:paraId="52995DDE"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b- A child of unknown parentage or unknown paternity shall be registered under a presumed name and declared as a Muslim. Changing the child's name, lineage, or religion shall only be allowed through a final judicial judgement. </w:t>
      </w:r>
    </w:p>
    <w:p w14:paraId="60B2E8D6"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c- The legally responsible person is obligated by law to initiate the legal procedures to obtain a judgement from the competent court for the purpose of registering the child in the registry and issuing a birth certificate for the child. </w:t>
      </w:r>
    </w:p>
    <w:p w14:paraId="4A9B35C1"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d- The child shall be registered in the registry after a final judicial judgement is issued by the competent court, specifying the name of the child of unknown parentage or unknown paternity, the date and place of birth, religion, and the presumed name of the parent or parents. </w:t>
      </w:r>
    </w:p>
    <w:p w14:paraId="3F6A090D"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(11) </w:t>
      </w:r>
    </w:p>
    <w:p w14:paraId="61EA0CB1"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Mechanism for Reporting Birth Incidents that Occur Outside the Kingdom </w:t>
      </w:r>
    </w:p>
    <w:p w14:paraId="6AF5BB63"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Reporting a birth incident that occurs outside the Kingdom shall be carried out according to the following procedures: </w:t>
      </w:r>
    </w:p>
    <w:p w14:paraId="7022C40A"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1- Notifying the embassy, consulate, or representative office of the Kingdom in the country where the birth occurred, within sixty days from the date of birth, in person. If the location of the embassy, consulate, or diplomatic representation is distant from the reporter's residence, notification can be sent by registered mail or any other method approved by the Authority. </w:t>
      </w:r>
    </w:p>
    <w:p w14:paraId="00C7B63D"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2- The concerned employee shall inform the Authority by providing the birth notification and certificate duly authenticated by the embassy, consulate, or relevant diplomatic representation. </w:t>
      </w:r>
    </w:p>
    <w:p w14:paraId="08A6E65B"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3- If the birth occurs in a country where there is no diplomatic or consular representation of the Kingdom, the Births and Deaths Department of the Authority shall be reported by registered mail or through the Ministry of Foreign Affairs of the Kingdom, or any other method approved by the Authority, within the legally prescribed time frames for reporting. </w:t>
      </w:r>
    </w:p>
    <w:p w14:paraId="05DFDA46"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(12) </w:t>
      </w:r>
    </w:p>
    <w:p w14:paraId="77C56AA8"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Verification of the Reporter's Identity </w:t>
      </w:r>
    </w:p>
    <w:p w14:paraId="6B99B291"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The competent employee shall verify the identity of the reporter of the birth incident by examining the information specified in Article (5) of this Regulation. </w:t>
      </w:r>
    </w:p>
    <w:p w14:paraId="02644CC1"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(13) </w:t>
      </w:r>
    </w:p>
    <w:p w14:paraId="5CE14720"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Issuance and Delivery of the Birth Certificate </w:t>
      </w:r>
    </w:p>
    <w:p w14:paraId="49728D9D"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In accordance with the provisions of Article (9) of the law, the Authority shall issue a birth certificate for a live newborn after verifying that all required reporting procedures have been completed and the prescribed fees have been paid. The birth certificate is handed over to the following categories: </w:t>
      </w:r>
    </w:p>
    <w:p w14:paraId="4AAF9B99"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1- One of the newborn's parents or their official representative by proxy or official authorization. </w:t>
      </w:r>
    </w:p>
    <w:p w14:paraId="4DF11512"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2- Any person related to the newborn or its lineage up to the second degree, or to others if it is established to the President or his representative that they have an interest in obtaining it. </w:t>
      </w:r>
    </w:p>
    <w:p w14:paraId="34C2413C"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Chapter Three </w:t>
      </w:r>
    </w:p>
    <w:p w14:paraId="1B4D71A4"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Required Data for Reporting a Death Incident and the Procedures for Reporting It </w:t>
      </w:r>
    </w:p>
    <w:p w14:paraId="050D6810"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(14) </w:t>
      </w:r>
    </w:p>
    <w:p w14:paraId="6E5DEC3A"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The Required Data for Reporting a Death Incident </w:t>
      </w:r>
    </w:p>
    <w:p w14:paraId="243C52AD"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The death incident report form shall include the following information: </w:t>
      </w:r>
    </w:p>
    <w:p w14:paraId="393C7603"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1- Deceased Person's Information: </w:t>
      </w:r>
    </w:p>
    <w:p w14:paraId="5F882FA6"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a- Full name of the deceased in both Arabic and English languages. If the deceased is foreign, the name shall be in English only. </w:t>
      </w:r>
    </w:p>
    <w:p w14:paraId="0698D5FD"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b- Personal number or passport number. </w:t>
      </w:r>
    </w:p>
    <w:p w14:paraId="305606DB"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c- Type of identification document. </w:t>
      </w:r>
    </w:p>
    <w:p w14:paraId="6F51BF05"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d- Nationality. </w:t>
      </w:r>
    </w:p>
    <w:p w14:paraId="2E1A1D40"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e- Date of birth. </w:t>
      </w:r>
    </w:p>
    <w:p w14:paraId="3AE0F299"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f- Age. </w:t>
      </w:r>
    </w:p>
    <w:p w14:paraId="62C7A2F5"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g- Gender. </w:t>
      </w:r>
    </w:p>
    <w:p w14:paraId="1FC386DE"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h- Religion. </w:t>
      </w:r>
    </w:p>
    <w:p w14:paraId="2B19C1C6"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i- Address. </w:t>
      </w:r>
    </w:p>
    <w:p w14:paraId="162B9B94"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j- Mother's name in both Arabic and English languages (if applicable). </w:t>
      </w:r>
    </w:p>
    <w:p w14:paraId="21FC3DA8"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2- Death Information: </w:t>
      </w:r>
    </w:p>
    <w:p w14:paraId="64D6150B"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a- Date of death. </w:t>
      </w:r>
    </w:p>
    <w:p w14:paraId="03F23DFC"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b- Time of death. </w:t>
      </w:r>
    </w:p>
    <w:p w14:paraId="7F40B11A"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c- Place of death. </w:t>
      </w:r>
    </w:p>
    <w:p w14:paraId="6FD73A5D"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d- Burial permission. </w:t>
      </w:r>
    </w:p>
    <w:p w14:paraId="2EE6EECF"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e- Name of the hospital where the deceased underwent medical examination. </w:t>
      </w:r>
    </w:p>
    <w:p w14:paraId="6C6439C3"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f- Region. </w:t>
      </w:r>
    </w:p>
    <w:p w14:paraId="5C08E161"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g- Treating physician or forensic doctor's name, as the case may be. </w:t>
      </w:r>
    </w:p>
    <w:p w14:paraId="5BBB23AC"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h- Physician's permit number. </w:t>
      </w:r>
    </w:p>
    <w:p w14:paraId="35546ABB"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i- Date of death notification. </w:t>
      </w:r>
    </w:p>
    <w:p w14:paraId="028F5B55"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j- If the death occurred outside the Kingdom, the country of death shall be mentioned, along with the arrival date of the body and the shipping destination. </w:t>
      </w:r>
    </w:p>
    <w:p w14:paraId="50AF85B9"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3- Reporter's Information: </w:t>
      </w:r>
    </w:p>
    <w:p w14:paraId="78A9ECBD"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a- Full name of the reporter and their capacity in both Arabic and English languages. </w:t>
      </w:r>
    </w:p>
    <w:p w14:paraId="29EBFA09"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b- Personal number or passport number. </w:t>
      </w:r>
    </w:p>
    <w:p w14:paraId="5CE3E9FC"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c- Type of identification document. </w:t>
      </w:r>
    </w:p>
    <w:p w14:paraId="2E9443A9"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d- Nationality. </w:t>
      </w:r>
    </w:p>
    <w:p w14:paraId="08F47F71"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e- Phone number. </w:t>
      </w:r>
    </w:p>
    <w:p w14:paraId="26C9CBBF"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f- Relationship to the deceased (if applicable). </w:t>
      </w:r>
    </w:p>
    <w:p w14:paraId="269A32FC"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g- Email address. </w:t>
      </w:r>
    </w:p>
    <w:p w14:paraId="04A2A3CD"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h- Date of notification. </w:t>
      </w:r>
    </w:p>
    <w:p w14:paraId="6E729010"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i. Reporter's signature. </w:t>
      </w:r>
    </w:p>
    <w:p w14:paraId="3C0DB68A"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4- Causes of Death: </w:t>
      </w:r>
    </w:p>
    <w:p w14:paraId="7520A85E"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a- Direct cause. </w:t>
      </w:r>
    </w:p>
    <w:p w14:paraId="00E80EFF"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b- Other contributing factors to the death. </w:t>
      </w:r>
    </w:p>
    <w:p w14:paraId="6193EF07"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c- Underlying causes. </w:t>
      </w:r>
    </w:p>
    <w:p w14:paraId="0345C7B3"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d- Other important reasons. </w:t>
      </w:r>
    </w:p>
    <w:p w14:paraId="270AC90A"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5- Any other information specified by the Authority. </w:t>
      </w:r>
    </w:p>
    <w:p w14:paraId="63CF4226"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(15) </w:t>
      </w:r>
    </w:p>
    <w:p w14:paraId="2129A185"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Required Data for Reporting an Unidentified Individual Death Incident </w:t>
      </w:r>
    </w:p>
    <w:p w14:paraId="55262C81"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The death reporting form for unidentified individuals must include the following information: </w:t>
      </w:r>
    </w:p>
    <w:p w14:paraId="34862BC1"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1- Deceased Person's Information: </w:t>
      </w:r>
    </w:p>
    <w:p w14:paraId="1A494B41"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a- Gender. </w:t>
      </w:r>
    </w:p>
    <w:p w14:paraId="08D8C2AD"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b- Approximate age. </w:t>
      </w:r>
    </w:p>
    <w:p w14:paraId="7EB113F3"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c- Height. </w:t>
      </w:r>
    </w:p>
    <w:p w14:paraId="6A575ED1"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d- Body colour. </w:t>
      </w:r>
    </w:p>
    <w:p w14:paraId="34DD5669"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e- Eye colour. </w:t>
      </w:r>
    </w:p>
    <w:p w14:paraId="2A48D5DC"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f- Hair colour. </w:t>
      </w:r>
    </w:p>
    <w:p w14:paraId="474118FC"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g- Additional description (if available). </w:t>
      </w:r>
    </w:p>
    <w:p w14:paraId="27686100"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2- Death Information: </w:t>
      </w:r>
    </w:p>
    <w:p w14:paraId="6A5E1497"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a- Date of death. </w:t>
      </w:r>
    </w:p>
    <w:p w14:paraId="3648CBA8"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b- Time of death. </w:t>
      </w:r>
    </w:p>
    <w:p w14:paraId="21B9CDF7"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c- Place of death. </w:t>
      </w:r>
    </w:p>
    <w:p w14:paraId="701F3FB7"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d- Forensic doctor's name. </w:t>
      </w:r>
    </w:p>
    <w:p w14:paraId="79DC3827"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e- Forensic doctor's permit number. </w:t>
      </w:r>
    </w:p>
    <w:p w14:paraId="106326EF"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f- Burial permit status. </w:t>
      </w:r>
    </w:p>
    <w:p w14:paraId="46D94E8E"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3- Causes of Death: </w:t>
      </w:r>
    </w:p>
    <w:p w14:paraId="19A76C1D"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a- Direct cause. </w:t>
      </w:r>
    </w:p>
    <w:p w14:paraId="46EB55CC"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b- Other contributing factors to the death. </w:t>
      </w:r>
    </w:p>
    <w:p w14:paraId="4D4754F7"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c- Underlying causes. </w:t>
      </w:r>
    </w:p>
    <w:p w14:paraId="44936A1D"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d- Other important reasons. </w:t>
      </w:r>
    </w:p>
    <w:p w14:paraId="665AA0F7"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4- Any other information specified by the Authority. </w:t>
      </w:r>
    </w:p>
    <w:p w14:paraId="3DDE1A0B"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The death reporting form for unidentified individuals shall be accompanied by a report from the relevant security centre. </w:t>
      </w:r>
    </w:p>
    <w:p w14:paraId="0C99EA92"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(16) </w:t>
      </w:r>
    </w:p>
    <w:p w14:paraId="07C89CF6"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Scheduled Deadlines for Reporting Death Incidents </w:t>
      </w:r>
    </w:p>
    <w:p w14:paraId="363A4C81"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Reporting a death incident that occurs within the Kingdom shall take place within seventy-two hours from the date of death. For incidents occurring outside the Kingdom, the reporting period is of sixty days from the date of death. </w:t>
      </w:r>
    </w:p>
    <w:p w14:paraId="7595C11C"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(17) </w:t>
      </w:r>
    </w:p>
    <w:p w14:paraId="0D1E3D9F"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Mechanism for Reporting Death Incidents that Occur within the Kingdom </w:t>
      </w:r>
    </w:p>
    <w:p w14:paraId="5C2EA658"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Those responsible for reporting the death incidents mentioned in Article (11) of the law are required to report death incidents occurring within the Kingdom either electronically or through personal attendance at the Births and Deaths Department at the Authority. </w:t>
      </w:r>
    </w:p>
    <w:p w14:paraId="04B076E8"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(18) </w:t>
      </w:r>
    </w:p>
    <w:p w14:paraId="00CE5C34"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Reporting Death Incident that Occur Outside Hospitals or Health Centres </w:t>
      </w:r>
    </w:p>
    <w:p w14:paraId="07B3FA08"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Reporting death incident that occur outside hospitals or health centres shall be carried out according to the following procedures: </w:t>
      </w:r>
    </w:p>
    <w:p w14:paraId="1E8BAECB"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1- The person responsible shall notify the treating physician to sign the medical examination report for the deceased individual. If it is established that the death is natural, a notification to that effect shall be prepared and handed over to the responsible person for delivery to the concerned employee for recording the deceased in the register. </w:t>
      </w:r>
    </w:p>
    <w:p w14:paraId="6FBD7553"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2- In case the treating physician suspects that the death may not be natural, he shall inform the competent judicial authority to appoint a qualified forensic physician to prepare a technical report to determine the cause of death. The competent judicial authority shall notify the competent employee for recording the deceased, along with a copy of the forensic physician's report. </w:t>
      </w:r>
    </w:p>
    <w:p w14:paraId="524AF5F6"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(19) </w:t>
      </w:r>
    </w:p>
    <w:p w14:paraId="20CAC9E4"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Reporting an Unidentified Individual Death Incident </w:t>
      </w:r>
    </w:p>
    <w:p w14:paraId="1EAFFC68"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If the body of an unidentified individual is found, it is mandatory to report and record it in the register after reporting it to the relevant security centre. </w:t>
      </w:r>
    </w:p>
    <w:p w14:paraId="6072EDAF"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The body of an unidentified individual shall not be buried without a burial permit issued by the competent judicial authority. The burial shall be conducted while keeping coordinates indicating the grave's location, in coordination with the responsible cemetery official. </w:t>
      </w:r>
    </w:p>
    <w:p w14:paraId="34152C7D"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The Authority shall be responsible for issuing the death certificate based on an order from the competent judicial authority and the General Directorate of Criminal Investigation and Forensic Evidence. </w:t>
      </w:r>
    </w:p>
    <w:p w14:paraId="2B58900D"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(20) </w:t>
      </w:r>
    </w:p>
    <w:p w14:paraId="7F9B17FD"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Reporting a Missing Person </w:t>
      </w:r>
    </w:p>
    <w:p w14:paraId="7BF439DF"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The registration and issuance of a death certificate for a missing person shall be carried out based on a final judicial judgement from the competent court. </w:t>
      </w:r>
    </w:p>
    <w:p w14:paraId="635D0EAE"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(21) </w:t>
      </w:r>
    </w:p>
    <w:p w14:paraId="04090DFE"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Mechanism for Reporting Death Incidents that Occur outside the Kingdom </w:t>
      </w:r>
    </w:p>
    <w:p w14:paraId="6A6A8883"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Reporting a death incident that occurs outside the Kingdom shall be carried out according to the following procedures: </w:t>
      </w:r>
    </w:p>
    <w:p w14:paraId="1403EF1F"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1- Notifying the embassy, consulate, or representative office of the Kingdom in the country where the death occurred, within sixty days from the date of death, in person. If the location of the embassy, consulate, or diplomatic representation is distant from the reporter's residence, notification can be sent by registered mail or any other method approved by the Authority. </w:t>
      </w:r>
    </w:p>
    <w:p w14:paraId="75F93074"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2- The concerned employee shall inform the Authority by providing the death notification and certificate duly authenticated by the embassy, consulate, or relevant diplomatic representation. </w:t>
      </w:r>
    </w:p>
    <w:p w14:paraId="73C4DB2E"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3- If the death occurs in a country where there is no diplomatic or consular representation of the Kingdom, the Births and Deaths Department of the Authority shall be notified by registered mail or through the Bahraini Ministry of Foreign Affairs, or any other method approved by the Authority, within the legally prescribed time frames for reporting. </w:t>
      </w:r>
    </w:p>
    <w:p w14:paraId="62197C74"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(22) </w:t>
      </w:r>
    </w:p>
    <w:p w14:paraId="06C85B04"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Verification of the Death Incident and the Reporter's Identity and Capacity </w:t>
      </w:r>
    </w:p>
    <w:p w14:paraId="4F585902"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The concerned employee shall undertake the following in order to verify the incident of death: </w:t>
      </w:r>
    </w:p>
    <w:p w14:paraId="0B5B702E"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1- Verify the accuracy of the reported death incident by the data requested or in accordance with the instructions issued by the president in this regard. His signature on the form shall be considered an affirmation of the accuracy of reporting the incident. </w:t>
      </w:r>
    </w:p>
    <w:p w14:paraId="4DEB4F01"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2- Verify the accuracy of the provided information and the identity of the reporter by requesting documentary evidence. </w:t>
      </w:r>
    </w:p>
    <w:p w14:paraId="5742BF57"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3- Enter the data provided in the death reporting form into the registry. </w:t>
      </w:r>
    </w:p>
    <w:p w14:paraId="36B34E9D"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(23) </w:t>
      </w:r>
    </w:p>
    <w:p w14:paraId="17DBA6FE"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Issuance and Delivery of the Death Certificate </w:t>
      </w:r>
    </w:p>
    <w:p w14:paraId="60A21C76"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The Authority shall issue the death certificate after verifying the completion of all required reporting procedures and the payment of the prescribed fees. The certificate shall then be delivered to one of the deceased's direct relatives up to the second degree, or to his spouses. It shall also be permissible to issue the death certificate to others based on a Decision issued by the president. </w:t>
      </w:r>
    </w:p>
    <w:p w14:paraId="462AD1EE"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Chapter Four </w:t>
      </w:r>
    </w:p>
    <w:p w14:paraId="73C462FC"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Extracting Birth or Death Certificates </w:t>
      </w:r>
    </w:p>
    <w:p w14:paraId="50166158"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Article (24) </w:t>
      </w:r>
    </w:p>
    <w:p w14:paraId="05A15A4B"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b/>
          <w:bCs/>
          <w:sz w:val="28"/>
          <w:szCs w:val="28"/>
          <w:lang w:val="en-GB"/>
        </w:rPr>
        <w:t>Conditions for Extracting Birth or Death Certificates </w:t>
      </w:r>
    </w:p>
    <w:p w14:paraId="1A11A340"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For anyone entitled to obtain a birth or death certificate related to the born or deceased person, his ascendants, descendants, or spouses, provided that he submits the following documents and papers: </w:t>
      </w:r>
    </w:p>
    <w:p w14:paraId="31B083FA"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1- Passport and identity card, and birth or death notification as appropriate. </w:t>
      </w:r>
    </w:p>
    <w:p w14:paraId="5BC3CA5C"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2- A certified certificate from abroad in case the birth or death incident occurred outside the Kingdom. </w:t>
      </w:r>
    </w:p>
    <w:p w14:paraId="013722A3"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3- Evidence of the entry of the body into the Kingdom, or evidence of burial outside the Kingdom if the death occurred abroad. </w:t>
      </w:r>
    </w:p>
    <w:p w14:paraId="3B387A51"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It shall not be permissible to extract a number of certificates and copies exceeding the allowed limit, which shall be determined by a Decision issued by the president. </w:t>
      </w:r>
    </w:p>
    <w:p w14:paraId="00B94AA0" w14:textId="77777777" w:rsidR="00C7229B" w:rsidRPr="00C7229B" w:rsidRDefault="00C7229B" w:rsidP="007F23E2">
      <w:pPr>
        <w:spacing w:before="120" w:after="0" w:line="360" w:lineRule="auto"/>
        <w:rPr>
          <w:rFonts w:ascii="Arial" w:eastAsia="Times New Roman" w:hAnsi="Arial" w:cs="Arial"/>
          <w:sz w:val="28"/>
          <w:szCs w:val="28"/>
          <w:lang w:val="en-GB"/>
        </w:rPr>
      </w:pPr>
      <w:r w:rsidRPr="00C7229B">
        <w:rPr>
          <w:rFonts w:ascii="Arial" w:eastAsia="Times New Roman" w:hAnsi="Arial" w:cs="Arial"/>
          <w:sz w:val="28"/>
          <w:szCs w:val="28"/>
          <w:lang w:val="en-GB"/>
        </w:rPr>
        <w:t>A formal proxy shall be attached in cases where the applicant acts as a representative for the concerned individual. </w:t>
      </w:r>
    </w:p>
    <w:p w14:paraId="5F7088DB" w14:textId="77777777" w:rsidR="00C7229B" w:rsidRPr="00C7229B" w:rsidRDefault="00C7229B" w:rsidP="007F23E2">
      <w:pPr>
        <w:spacing w:before="120" w:after="0" w:line="360" w:lineRule="auto"/>
        <w:rPr>
          <w:rFonts w:ascii="Arial" w:eastAsia="Times New Roman" w:hAnsi="Arial" w:cs="Arial"/>
          <w:b/>
          <w:bCs/>
          <w:sz w:val="28"/>
          <w:szCs w:val="28"/>
        </w:rPr>
      </w:pPr>
    </w:p>
    <w:p w14:paraId="7B3F2441" w14:textId="77777777" w:rsidR="00C7229B" w:rsidRPr="00C7229B" w:rsidRDefault="00C7229B" w:rsidP="007F23E2">
      <w:pPr>
        <w:spacing w:before="120" w:after="0" w:line="360" w:lineRule="auto"/>
        <w:rPr>
          <w:rFonts w:ascii="Arial" w:hAnsi="Arial" w:cs="Arial"/>
          <w:sz w:val="28"/>
          <w:szCs w:val="28"/>
        </w:rPr>
      </w:pPr>
    </w:p>
    <w:sectPr w:rsidR="00C7229B" w:rsidRPr="00C7229B" w:rsidSect="00C141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9B"/>
    <w:rsid w:val="000129C5"/>
    <w:rsid w:val="001D1C13"/>
    <w:rsid w:val="00435380"/>
    <w:rsid w:val="007F23E2"/>
    <w:rsid w:val="00C14160"/>
    <w:rsid w:val="00C722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EE41C"/>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character" w:customStyle="1" w:styleId="locked">
    <w:name w:val="locked"/>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2852</Words>
  <Characters>16263</Characters>
  <Application>Microsoft Office Word</Application>
  <DocSecurity>0</DocSecurity>
  <Lines>135</Lines>
  <Paragraphs>38</Paragraphs>
  <ScaleCrop>false</ScaleCrop>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2024-05-14T09:39:00Z</dcterms:created>
  <dcterms:modified xsi:type="dcterms:W3CDTF">2024-05-15T18:23:00Z</dcterms:modified>
</cp:coreProperties>
</file>