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DB26" w14:textId="77777777" w:rsidR="006B5AEA" w:rsidRPr="006B5AEA" w:rsidRDefault="006B5AEA" w:rsidP="006B5AEA">
      <w:pPr>
        <w:spacing w:line="360" w:lineRule="auto"/>
        <w:rPr>
          <w:rFonts w:ascii="Arial" w:hAnsi="Arial" w:cs="Arial"/>
          <w:b/>
          <w:bCs/>
          <w:sz w:val="28"/>
          <w:szCs w:val="28"/>
          <w:lang w:val="en-GB"/>
        </w:rPr>
      </w:pPr>
      <w:r w:rsidRPr="006B5AEA">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2F9827C" w14:textId="77777777" w:rsidR="006B5AEA" w:rsidRPr="006B5AEA" w:rsidRDefault="006B5AEA" w:rsidP="006B5AEA">
      <w:pPr>
        <w:spacing w:line="360" w:lineRule="auto"/>
        <w:rPr>
          <w:rFonts w:ascii="Arial" w:hAnsi="Arial" w:cs="Arial"/>
          <w:b/>
          <w:bCs/>
          <w:sz w:val="28"/>
          <w:szCs w:val="28"/>
          <w:lang w:val="en-GB"/>
        </w:rPr>
      </w:pPr>
      <w:r w:rsidRPr="006B5AEA">
        <w:rPr>
          <w:rFonts w:ascii="Arial" w:hAnsi="Arial" w:cs="Arial"/>
          <w:b/>
          <w:bCs/>
          <w:sz w:val="28"/>
          <w:szCs w:val="28"/>
          <w:lang w:val="en-GB"/>
        </w:rPr>
        <w:t>For any corrections, remarks, or suggestions, kindly contact us on translate@lloc.gov.bh</w:t>
      </w:r>
    </w:p>
    <w:p w14:paraId="659305A3" w14:textId="690FD0D2" w:rsidR="006B5AEA" w:rsidRPr="006B5AEA" w:rsidRDefault="006B5AEA" w:rsidP="006B5AEA">
      <w:pPr>
        <w:spacing w:line="360" w:lineRule="auto"/>
        <w:rPr>
          <w:rFonts w:ascii="Arial" w:hAnsi="Arial" w:cs="Arial"/>
          <w:b/>
          <w:bCs/>
          <w:sz w:val="28"/>
          <w:szCs w:val="28"/>
          <w:lang w:val="en-GB"/>
        </w:rPr>
      </w:pPr>
      <w:r w:rsidRPr="006B5AEA">
        <w:rPr>
          <w:rFonts w:ascii="Arial" w:hAnsi="Arial" w:cs="Arial"/>
          <w:b/>
          <w:bCs/>
          <w:sz w:val="28"/>
          <w:szCs w:val="28"/>
          <w:lang w:val="en-GB"/>
        </w:rPr>
        <w:t>Published on the website on April 2025</w:t>
      </w:r>
      <w:r w:rsidRPr="006B5AEA">
        <w:rPr>
          <w:rFonts w:ascii="Arial" w:hAnsi="Arial" w:cs="Arial"/>
          <w:b/>
          <w:bCs/>
          <w:sz w:val="28"/>
          <w:szCs w:val="28"/>
          <w:lang w:val="en-GB"/>
        </w:rPr>
        <w:br w:type="page"/>
      </w:r>
    </w:p>
    <w:p w14:paraId="227FCB82" w14:textId="346E3104" w:rsidR="00887EA4" w:rsidRPr="006B5AEA" w:rsidRDefault="00887EA4" w:rsidP="00FB1B50">
      <w:pPr>
        <w:spacing w:line="360" w:lineRule="auto"/>
        <w:jc w:val="center"/>
        <w:rPr>
          <w:rFonts w:ascii="Arial" w:hAnsi="Arial" w:cs="Arial"/>
          <w:b/>
          <w:bCs/>
          <w:sz w:val="28"/>
          <w:szCs w:val="28"/>
          <w:lang w:val="en-GB"/>
        </w:rPr>
      </w:pPr>
      <w:r w:rsidRPr="006B5AEA">
        <w:rPr>
          <w:rFonts w:ascii="Arial" w:hAnsi="Arial" w:cs="Arial"/>
          <w:b/>
          <w:bCs/>
          <w:sz w:val="28"/>
          <w:szCs w:val="28"/>
          <w:lang w:val="en-GB"/>
        </w:rPr>
        <w:lastRenderedPageBreak/>
        <w:t>Royal Order No. (59) of 2014 Determining the Controls for Appointing Members of the Shura Council</w:t>
      </w:r>
    </w:p>
    <w:p w14:paraId="1BAEFAD1"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We, Hamad bin Isa Al Khalifa, King of the Kingdom of Bahrain.</w:t>
      </w:r>
    </w:p>
    <w:p w14:paraId="22D8ED6F"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Having reviewed the Constitution, in particular Articles (52) and (53) thereof,</w:t>
      </w:r>
    </w:p>
    <w:p w14:paraId="77197611"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And Legislative Decree No. (15) of 2002 regarding the Shura Council and the Council of Representatives, as amended</w:t>
      </w:r>
      <w:proofErr w:type="gramStart"/>
      <w:r w:rsidRPr="006B5AEA">
        <w:rPr>
          <w:rFonts w:ascii="Arial" w:hAnsi="Arial" w:cs="Arial"/>
          <w:sz w:val="28"/>
          <w:szCs w:val="28"/>
          <w:lang w:val="en-GB"/>
        </w:rPr>
        <w:t>, in particular, Article</w:t>
      </w:r>
      <w:proofErr w:type="gramEnd"/>
      <w:r w:rsidRPr="006B5AEA">
        <w:rPr>
          <w:rFonts w:ascii="Arial" w:hAnsi="Arial" w:cs="Arial"/>
          <w:sz w:val="28"/>
          <w:szCs w:val="28"/>
          <w:lang w:val="en-GB"/>
        </w:rPr>
        <w:t xml:space="preserve"> (3) thereof,</w:t>
      </w:r>
    </w:p>
    <w:p w14:paraId="26D3539A"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And Legislative Decree No. (14) of 2002 regarding the Exercise of Political Rights, as amended,</w:t>
      </w:r>
    </w:p>
    <w:p w14:paraId="143B044E"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Hereby Ordered:</w:t>
      </w:r>
    </w:p>
    <w:p w14:paraId="3720D125"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Article One</w:t>
      </w:r>
    </w:p>
    <w:p w14:paraId="010443C0"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In addition to the membership conditions stipulated in the Constitution and Legislative Decree No. (15) of 2002 regarding the Shura Council and the Council of Representatives, a member of the Shura Council must meet the following requirements:</w:t>
      </w:r>
    </w:p>
    <w:p w14:paraId="1BA7BEEB"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1- They must have a reputation for competence and honourable national stances.</w:t>
      </w:r>
    </w:p>
    <w:p w14:paraId="0D54109F"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2- They must hold a higher academic qualification or possess distinguished experience in the field of legislation spanning at least two legislative terms.</w:t>
      </w:r>
    </w:p>
    <w:p w14:paraId="6D0E5B2B"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Article Two</w:t>
      </w:r>
    </w:p>
    <w:p w14:paraId="5ACC7A0B"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In selecting members of the Shura Council, the following shall be taken into consideration:</w:t>
      </w:r>
    </w:p>
    <w:p w14:paraId="7172CC23"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lastRenderedPageBreak/>
        <w:t>1- Representation of all segments of society without discrimination based on gender, origin, religion, or belief.</w:t>
      </w:r>
    </w:p>
    <w:p w14:paraId="5C0E5A3E"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2- Appropriate representation of women.</w:t>
      </w:r>
    </w:p>
    <w:p w14:paraId="2DA8DC5C"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3- Representation of minorities.</w:t>
      </w:r>
    </w:p>
    <w:p w14:paraId="421A751C"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 xml:space="preserve">4- Among the </w:t>
      </w:r>
      <w:proofErr w:type="gramStart"/>
      <w:r w:rsidRPr="006B5AEA">
        <w:rPr>
          <w:rFonts w:ascii="Arial" w:hAnsi="Arial" w:cs="Arial"/>
          <w:sz w:val="28"/>
          <w:szCs w:val="28"/>
          <w:lang w:val="en-GB"/>
        </w:rPr>
        <w:t>aforementioned categories</w:t>
      </w:r>
      <w:proofErr w:type="gramEnd"/>
      <w:r w:rsidRPr="006B5AEA">
        <w:rPr>
          <w:rFonts w:ascii="Arial" w:hAnsi="Arial" w:cs="Arial"/>
          <w:sz w:val="28"/>
          <w:szCs w:val="28"/>
          <w:lang w:val="en-GB"/>
        </w:rPr>
        <w:t>, a suitable number of specialists in various fields shall be included to materialise integration between the two chambers of the legislative authority.</w:t>
      </w:r>
    </w:p>
    <w:p w14:paraId="0C0B9C26"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Article Three</w:t>
      </w:r>
    </w:p>
    <w:p w14:paraId="347223A4"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This Order shall be published in the Official Gazette and shall come into force from the day following the date of its publication.</w:t>
      </w:r>
    </w:p>
    <w:p w14:paraId="19CE0925"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King of the Kingdom of Bahrain</w:t>
      </w:r>
    </w:p>
    <w:p w14:paraId="10419D9F"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Hamad bin Isa Al Khalifa</w:t>
      </w:r>
    </w:p>
    <w:p w14:paraId="404893AF"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Issued at Riffa Palace:</w:t>
      </w:r>
    </w:p>
    <w:p w14:paraId="3B567FE2"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On 10 Safar 1436 AH,</w:t>
      </w:r>
    </w:p>
    <w:p w14:paraId="0074DCBE" w14:textId="77777777" w:rsidR="00887EA4" w:rsidRPr="006B5AEA" w:rsidRDefault="00887EA4" w:rsidP="006B5AEA">
      <w:pPr>
        <w:spacing w:line="360" w:lineRule="auto"/>
        <w:jc w:val="both"/>
        <w:rPr>
          <w:rFonts w:ascii="Arial" w:hAnsi="Arial" w:cs="Arial"/>
          <w:sz w:val="28"/>
          <w:szCs w:val="28"/>
          <w:lang w:val="en-GB"/>
        </w:rPr>
      </w:pPr>
      <w:r w:rsidRPr="006B5AEA">
        <w:rPr>
          <w:rFonts w:ascii="Arial" w:hAnsi="Arial" w:cs="Arial"/>
          <w:sz w:val="28"/>
          <w:szCs w:val="28"/>
          <w:lang w:val="en-GB"/>
        </w:rPr>
        <w:t>Corresponding to 2 December 2014.</w:t>
      </w:r>
    </w:p>
    <w:p w14:paraId="37D830E0" w14:textId="77777777" w:rsidR="008144F9" w:rsidRPr="006B5AEA" w:rsidRDefault="008144F9" w:rsidP="006B5AEA">
      <w:pPr>
        <w:spacing w:line="360" w:lineRule="auto"/>
        <w:rPr>
          <w:rFonts w:ascii="Arial" w:hAnsi="Arial" w:cs="Arial"/>
          <w:sz w:val="28"/>
          <w:szCs w:val="28"/>
        </w:rPr>
      </w:pPr>
    </w:p>
    <w:sectPr w:rsidR="008144F9" w:rsidRPr="006B5AEA" w:rsidSect="006B5A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BE19C" w14:textId="77777777" w:rsidR="0038188D" w:rsidRDefault="0038188D" w:rsidP="00630DA2">
      <w:pPr>
        <w:spacing w:after="0" w:line="240" w:lineRule="auto"/>
      </w:pPr>
      <w:r>
        <w:separator/>
      </w:r>
    </w:p>
  </w:endnote>
  <w:endnote w:type="continuationSeparator" w:id="0">
    <w:p w14:paraId="7A2705E9" w14:textId="77777777" w:rsidR="0038188D" w:rsidRDefault="0038188D" w:rsidP="0063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F870" w14:textId="77777777" w:rsidR="00630DA2" w:rsidRDefault="00630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ED68" w14:textId="77777777" w:rsidR="00630DA2" w:rsidRDefault="00630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6EC2" w14:textId="77777777" w:rsidR="00630DA2" w:rsidRDefault="00630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8FEA" w14:textId="77777777" w:rsidR="0038188D" w:rsidRDefault="0038188D" w:rsidP="00630DA2">
      <w:pPr>
        <w:spacing w:after="0" w:line="240" w:lineRule="auto"/>
      </w:pPr>
      <w:r>
        <w:separator/>
      </w:r>
    </w:p>
  </w:footnote>
  <w:footnote w:type="continuationSeparator" w:id="0">
    <w:p w14:paraId="33476B8C" w14:textId="77777777" w:rsidR="0038188D" w:rsidRDefault="0038188D" w:rsidP="00630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EA76" w14:textId="77777777" w:rsidR="00630DA2" w:rsidRDefault="00630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D0FB" w14:textId="79FD152D" w:rsidR="00630DA2" w:rsidRDefault="00630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3F0A" w14:textId="77777777" w:rsidR="00630DA2" w:rsidRDefault="00630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69"/>
    <w:rsid w:val="00191019"/>
    <w:rsid w:val="001A07AF"/>
    <w:rsid w:val="002E6D6C"/>
    <w:rsid w:val="0038188D"/>
    <w:rsid w:val="003920D9"/>
    <w:rsid w:val="0043297E"/>
    <w:rsid w:val="00491569"/>
    <w:rsid w:val="005C0E84"/>
    <w:rsid w:val="005F35B0"/>
    <w:rsid w:val="00630DA2"/>
    <w:rsid w:val="006B5AEA"/>
    <w:rsid w:val="00736BE2"/>
    <w:rsid w:val="008144F9"/>
    <w:rsid w:val="00887EA4"/>
    <w:rsid w:val="00BB44A3"/>
    <w:rsid w:val="00BC3CDE"/>
    <w:rsid w:val="00CB5DD1"/>
    <w:rsid w:val="00D46EB0"/>
    <w:rsid w:val="00E22B45"/>
    <w:rsid w:val="00E67314"/>
    <w:rsid w:val="00E7771D"/>
    <w:rsid w:val="00F123CC"/>
    <w:rsid w:val="00FB1B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5E043"/>
  <w15:docId w15:val="{CA784D43-CAC3-4B08-8566-40A6A254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630DA2"/>
    <w:pPr>
      <w:spacing w:after="0" w:line="240" w:lineRule="auto"/>
    </w:pPr>
  </w:style>
  <w:style w:type="paragraph" w:styleId="Header">
    <w:name w:val="header"/>
    <w:basedOn w:val="Normal"/>
    <w:link w:val="HeaderChar"/>
    <w:uiPriority w:val="99"/>
    <w:unhideWhenUsed/>
    <w:rsid w:val="00630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DA2"/>
  </w:style>
  <w:style w:type="paragraph" w:styleId="Footer">
    <w:name w:val="footer"/>
    <w:basedOn w:val="Normal"/>
    <w:link w:val="FooterChar"/>
    <w:uiPriority w:val="99"/>
    <w:unhideWhenUsed/>
    <w:rsid w:val="00630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DA2"/>
  </w:style>
  <w:style w:type="character" w:styleId="CommentReference">
    <w:name w:val="annotation reference"/>
    <w:basedOn w:val="DefaultParagraphFont"/>
    <w:uiPriority w:val="99"/>
    <w:semiHidden/>
    <w:unhideWhenUsed/>
    <w:rsid w:val="00F123CC"/>
    <w:rPr>
      <w:sz w:val="16"/>
      <w:szCs w:val="16"/>
    </w:rPr>
  </w:style>
  <w:style w:type="paragraph" w:styleId="CommentText">
    <w:name w:val="annotation text"/>
    <w:basedOn w:val="Normal"/>
    <w:link w:val="CommentTextChar"/>
    <w:uiPriority w:val="99"/>
    <w:semiHidden/>
    <w:unhideWhenUsed/>
    <w:rsid w:val="00F123CC"/>
    <w:pPr>
      <w:spacing w:line="240" w:lineRule="auto"/>
    </w:pPr>
    <w:rPr>
      <w:sz w:val="20"/>
      <w:szCs w:val="20"/>
    </w:rPr>
  </w:style>
  <w:style w:type="character" w:customStyle="1" w:styleId="CommentTextChar">
    <w:name w:val="Comment Text Char"/>
    <w:basedOn w:val="DefaultParagraphFont"/>
    <w:link w:val="CommentText"/>
    <w:uiPriority w:val="99"/>
    <w:semiHidden/>
    <w:rsid w:val="00F123CC"/>
    <w:rPr>
      <w:sz w:val="20"/>
      <w:szCs w:val="20"/>
    </w:rPr>
  </w:style>
  <w:style w:type="paragraph" w:styleId="CommentSubject">
    <w:name w:val="annotation subject"/>
    <w:basedOn w:val="CommentText"/>
    <w:next w:val="CommentText"/>
    <w:link w:val="CommentSubjectChar"/>
    <w:uiPriority w:val="99"/>
    <w:semiHidden/>
    <w:unhideWhenUsed/>
    <w:rsid w:val="00F123CC"/>
    <w:rPr>
      <w:b/>
      <w:bCs/>
    </w:rPr>
  </w:style>
  <w:style w:type="character" w:customStyle="1" w:styleId="CommentSubjectChar">
    <w:name w:val="Comment Subject Char"/>
    <w:basedOn w:val="CommentTextChar"/>
    <w:link w:val="CommentSubject"/>
    <w:uiPriority w:val="99"/>
    <w:semiHidden/>
    <w:rsid w:val="00F123CC"/>
    <w:rPr>
      <w:b/>
      <w:bCs/>
      <w:sz w:val="20"/>
      <w:szCs w:val="20"/>
    </w:rPr>
  </w:style>
  <w:style w:type="paragraph" w:styleId="BalloonText">
    <w:name w:val="Balloon Text"/>
    <w:basedOn w:val="Normal"/>
    <w:link w:val="BalloonTextChar"/>
    <w:uiPriority w:val="99"/>
    <w:semiHidden/>
    <w:unhideWhenUsed/>
    <w:rsid w:val="00F12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3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69b88e46-1809-4865-848d-10648edfa2b4_1" sourcehash="384586347" targethash="-2020418555"/>
  <segment id="6cb9b972-f10d-43b0-b8f2-5e9de27610dc_2" sourcehash="891971300" targethash="891971300"/>
  <segment id="375874e4-378c-452b-ae04-c257fd3de572_3" sourcehash="1058475300" targethash="495536880"/>
  <segment id="09a5b2c3-b571-411b-be25-d53465c4db96_4" sourcehash="-171922962" targethash="1491472708"/>
  <segment id="087b7f65-5c9f-4dcf-abbc-65ca5136d6e0_5" sourcehash="1741625197" targethash="-1763196381"/>
  <segment id="9bc1930e-d16a-4ea0-bfde-4082f914b4d4_6" sourcehash="706476820" targethash="169444917"/>
  <segment id="ef3a78a2-91a6-4a15-870d-f2630c4c593c_7" sourcehash="751933026" targethash="-1125414005"/>
  <segment id="648d3fd0-b2c9-4c81-b38b-d79eda0701ca_8" sourcehash="-640835114" targethash="-678275442"/>
  <segment id="51a557aa-7503-4e97-838d-ce5076ae2194_9" sourcehash="403965780" targethash="906070517"/>
  <segment id="ebdeb2e9-c228-4bee-ae7c-ca0c8a380737_10" sourcehash="721537715" targethash="2034112350"/>
  <segment id="8558b87b-ccb4-4b7c-87e1-33ddeff82f98_11" sourcehash="1380283253" targethash="1803812926"/>
  <segment id="f59d1c9e-f346-46d2-b954-9f0613a79204_12" sourcehash="-1349525475" targethash="-931992094"/>
  <segment id="d08e4237-1df4-481d-b1a5-7d0539af078b_13" sourcehash="-1510452448" targethash="138583510"/>
  <segment id="387b8e1c-6709-427e-b6ff-609cf1d298ab_14" sourcehash="-411463743" targethash="-1798926547"/>
  <segment id="85de5bee-a78a-4eba-85e4-71a2b2a1335e_15" sourcehash="-1974765781" targethash="1036415485"/>
  <segment id="185c5578-f619-4c3b-9bc0-b38dc80181c3_16" sourcehash="-1480362270" targethash="-1837985091"/>
  <segment id="1dd99517-e1f9-4809-b741-6dbd56496576_17" sourcehash="-244078542" targethash="813601269"/>
  <segment id="a2327f25-1c43-4f18-9e6c-fe32fd500cfe_18" sourcehash="1562913016" targethash="2118291337"/>
  <segment id="38174d41-ca14-4a94-bf2e-5427fcf7209a_19" sourcehash="-595074564" targethash="-1253808971"/>
  <segment id="eb0b37b4-a7bf-4806-bb0c-76a244d8b1bc_20" sourcehash="-1215045800" targethash="-728057922"/>
  <segment id="eb9c1143-2707-48e5-9469-a17e74769728_21" sourcehash="508663189" targethash="-585183515"/>
  <segment id="9d4bfbdb-bd85-43c3-9766-667a498cb751_22" sourcehash="-1979528530" targethash="1371785629"/>
  <segment id="f709b869-18d9-4e65-97dc-4849837d1213_23" sourcehash="-1159275884" targethash="-1054747401"/>
  <segment id="be6378e7-7bdb-4b5a-aeb9-a2f4bc885a98_24" sourcehash="708178012" targethash="-1242564202"/>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8</cp:revision>
  <dcterms:created xsi:type="dcterms:W3CDTF">2024-12-30T11:07:00Z</dcterms:created>
  <dcterms:modified xsi:type="dcterms:W3CDTF">2025-05-08T09:54:00Z</dcterms:modified>
</cp:coreProperties>
</file>