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0DEA" w14:textId="77777777" w:rsidR="005B679F" w:rsidRPr="005B679F" w:rsidRDefault="005B679F" w:rsidP="00EA1C54">
      <w:pPr>
        <w:spacing w:before="120" w:after="0" w:line="360" w:lineRule="auto"/>
        <w:rPr>
          <w:rFonts w:ascii="Arial" w:eastAsia="Times New Roman" w:hAnsi="Arial" w:cs="Arial"/>
          <w:b/>
          <w:bCs/>
          <w:sz w:val="28"/>
          <w:szCs w:val="28"/>
          <w:lang w:eastAsia="fr-FR"/>
        </w:rPr>
      </w:pPr>
      <w:r w:rsidRPr="005B679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D8289C6" w14:textId="77777777" w:rsidR="005B679F" w:rsidRPr="005B679F" w:rsidRDefault="005B679F" w:rsidP="00EA1C54">
      <w:pPr>
        <w:spacing w:before="120" w:after="0" w:line="360" w:lineRule="auto"/>
        <w:rPr>
          <w:rFonts w:ascii="Arial" w:eastAsia="Times New Roman" w:hAnsi="Arial" w:cs="Arial"/>
          <w:b/>
          <w:bCs/>
          <w:sz w:val="28"/>
          <w:szCs w:val="28"/>
          <w:lang w:eastAsia="fr-FR"/>
        </w:rPr>
      </w:pPr>
      <w:r w:rsidRPr="005B679F">
        <w:rPr>
          <w:rFonts w:ascii="Arial" w:eastAsia="Times New Roman" w:hAnsi="Arial" w:cs="Arial"/>
          <w:b/>
          <w:bCs/>
          <w:sz w:val="28"/>
          <w:szCs w:val="28"/>
          <w:lang w:eastAsia="fr-FR"/>
        </w:rPr>
        <w:t>For any corrections, remarks, or suggestions, kindly contact us on translate@lloc.gov.bh</w:t>
      </w:r>
    </w:p>
    <w:p w14:paraId="03EC3A83" w14:textId="77777777" w:rsidR="005B679F" w:rsidRPr="005B679F" w:rsidRDefault="005B679F" w:rsidP="00EA1C54">
      <w:pPr>
        <w:spacing w:before="120" w:after="0" w:line="360" w:lineRule="auto"/>
        <w:rPr>
          <w:rFonts w:ascii="Arial" w:eastAsia="Times New Roman" w:hAnsi="Arial" w:cs="Arial"/>
          <w:b/>
          <w:bCs/>
          <w:sz w:val="28"/>
          <w:szCs w:val="28"/>
          <w:lang w:eastAsia="fr-FR"/>
        </w:rPr>
      </w:pPr>
      <w:r w:rsidRPr="005B679F">
        <w:rPr>
          <w:rFonts w:ascii="Arial" w:eastAsia="Times New Roman" w:hAnsi="Arial" w:cs="Arial"/>
          <w:b/>
          <w:bCs/>
          <w:sz w:val="28"/>
          <w:szCs w:val="28"/>
          <w:lang w:eastAsia="fr-FR"/>
        </w:rPr>
        <w:t>Published on the website on May 2024</w:t>
      </w:r>
      <w:r w:rsidRPr="005B679F">
        <w:rPr>
          <w:rFonts w:ascii="Arial" w:eastAsia="Times New Roman" w:hAnsi="Arial" w:cs="Arial"/>
          <w:b/>
          <w:bCs/>
          <w:sz w:val="28"/>
          <w:szCs w:val="28"/>
          <w:lang w:eastAsia="fr-FR"/>
        </w:rPr>
        <w:br w:type="page"/>
      </w:r>
    </w:p>
    <w:p w14:paraId="188D754E" w14:textId="77777777" w:rsidR="005B679F" w:rsidRPr="005B679F" w:rsidRDefault="005B679F" w:rsidP="00EA1C54">
      <w:pPr>
        <w:spacing w:before="120" w:after="0" w:line="360" w:lineRule="auto"/>
        <w:jc w:val="center"/>
        <w:rPr>
          <w:rFonts w:ascii="Arial" w:eastAsia="Times New Roman" w:hAnsi="Arial" w:cs="Arial"/>
          <w:sz w:val="28"/>
          <w:szCs w:val="28"/>
          <w:lang w:eastAsia="fr-FR"/>
        </w:rPr>
      </w:pPr>
      <w:r w:rsidRPr="005B679F">
        <w:rPr>
          <w:rFonts w:ascii="Arial" w:eastAsia="Times New Roman" w:hAnsi="Arial" w:cs="Arial"/>
          <w:b/>
          <w:bCs/>
          <w:sz w:val="28"/>
          <w:szCs w:val="28"/>
          <w:lang w:eastAsia="fr-FR"/>
        </w:rPr>
        <w:lastRenderedPageBreak/>
        <w:t>Legislative Decree No. (34) of 2001; ratifying the convention for Double Taxation Avoidance and the prevention of fiscal evasion with respect to taxes on income and on capital Between the Government of the State of Bahrain and the Government of the Republic of the Philippines,</w:t>
      </w:r>
    </w:p>
    <w:p w14:paraId="05D9F04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br w:type="page"/>
      </w:r>
    </w:p>
    <w:p w14:paraId="14E39D7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We, Hamad bin Isa Al Khalifa Emir of the State of Bahrain. </w:t>
      </w:r>
    </w:p>
    <w:p w14:paraId="7B1C0D7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Having reviewed the Constitution, </w:t>
      </w:r>
    </w:p>
    <w:p w14:paraId="7E3D22A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Emiri Order No. (4) of 1975; </w:t>
      </w:r>
    </w:p>
    <w:p w14:paraId="0A68840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And the convention for Double Taxation Avoidance And the prevention of fiscal evasion with respect to taxes on income and on capital - and the accompanying protocol- between the government of the State of Bahrain and the Government of the Republic of the Philippines, signed in Manila on 7 November 2001 corresponding to 22 Shaaban 1422 H. </w:t>
      </w:r>
    </w:p>
    <w:p w14:paraId="669E663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Upon the submission of the Minister of Finance and National Economy, </w:t>
      </w:r>
    </w:p>
    <w:p w14:paraId="65C381F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And after consulting the Shura Council, </w:t>
      </w:r>
    </w:p>
    <w:p w14:paraId="185D35C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And after the approval of the Council of Ministers, </w:t>
      </w:r>
    </w:p>
    <w:p w14:paraId="4AE5A9E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Hereby Decree the following Law: </w:t>
      </w:r>
    </w:p>
    <w:p w14:paraId="67B2DD4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One </w:t>
      </w:r>
    </w:p>
    <w:p w14:paraId="53DEC92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The convention for Double Taxation Avoidance And the prevention of fiscal evasion with respect to taxes on income and on capital - and the accompanying protocol- between the government of the State of Bahrain and the Government of the Republic of the Philippines, signed in Maynila on 7 November 2001 corresponding 22 Shaaban 1422 A.H. and accompanying this law has been ratified. </w:t>
      </w:r>
    </w:p>
    <w:p w14:paraId="24D79C0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Two </w:t>
      </w:r>
    </w:p>
    <w:p w14:paraId="7E89C7F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The ministers, each in his respective capacity, shall implement this Law, which shall come into effect on the day of its publication in the Official Gazette. </w:t>
      </w:r>
    </w:p>
    <w:p w14:paraId="06C8CEC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Emir of the State of Bahrain </w:t>
      </w:r>
    </w:p>
    <w:p w14:paraId="60B295B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Hamad bin Isa Al Khalifa </w:t>
      </w:r>
    </w:p>
    <w:p w14:paraId="3E26885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Issued at Riffa Palace: </w:t>
      </w:r>
    </w:p>
    <w:p w14:paraId="674A2D6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On 27 Ramadan 1422 A.H. </w:t>
      </w:r>
    </w:p>
    <w:p w14:paraId="23BDA00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Corresponding to 12 December 2001 </w:t>
      </w:r>
    </w:p>
    <w:p w14:paraId="3CB1799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Convention Between the Government of the State of Bahrain and the Government of the Republic of the Philippines, Regarding the Double Taxation Avoidance and the prevention of fiscal evasion with respect to taxes on income and on capital </w:t>
      </w:r>
    </w:p>
    <w:p w14:paraId="7F93A85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The Government of the State of Bahrain and the Government of the Republic of the Philippines desiring to conclude a convention to avoid Double Taxation with respect to taxes on income and on capital, they have agreed on the following: </w:t>
      </w:r>
    </w:p>
    <w:p w14:paraId="5EAF15A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One </w:t>
      </w:r>
    </w:p>
    <w:p w14:paraId="7DDEC37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Convention's Scope of Application </w:t>
      </w:r>
    </w:p>
    <w:p w14:paraId="65FCB81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This Convention shall apply to the income and capital tax of any citizen or resident of either or both of the Contracting States for the benefit of the other Contracting State, irrespective of the manner in which they are levied. </w:t>
      </w:r>
    </w:p>
    <w:p w14:paraId="2B2F35E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Two </w:t>
      </w:r>
    </w:p>
    <w:p w14:paraId="4D32C55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Taxes concerned with this Convention </w:t>
      </w:r>
    </w:p>
    <w:p w14:paraId="2FC8805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This Convention shall apply to taxes on income and on capital imposed on behalf of a Contracting State or of its political subdivisions or local authorities for the benefit of the other Contracting State. </w:t>
      </w:r>
    </w:p>
    <w:p w14:paraId="39EFF06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There shall be regarded as taxes on income and on capital all taxes imposed on total income, on total capital or on elements of income and elements of capital,including taxes on gains from the alienation of movable or immovable property, and taxes levied on the gross wages and salaries of private business employees.  </w:t>
      </w:r>
    </w:p>
    <w:p w14:paraId="44E7849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C) The existing taxes to which the Convention shall apply are, in particular: </w:t>
      </w:r>
    </w:p>
    <w:p w14:paraId="00D6DD3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(1) In the case of Bahrain: </w:t>
      </w:r>
    </w:p>
    <w:p w14:paraId="4DF1559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Any tax imposed on total income, on total capital or on elements of income or of capital, including taxes on gains from the alienation of movable or immovable property, and taxes levied on the gross wages and salaries of private business employees, as well as taxes on capital gains, which are similar to those to which the Convention applies in the case of the Republic of Philippines </w:t>
      </w:r>
    </w:p>
    <w:p w14:paraId="3E6CFD5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(Hereinafter referred to as “Bahraini tax”). </w:t>
      </w:r>
    </w:p>
    <w:p w14:paraId="76409B9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(2) In the Philippines: </w:t>
      </w:r>
    </w:p>
    <w:p w14:paraId="279EFD8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Income tax on individuals; </w:t>
      </w:r>
    </w:p>
    <w:p w14:paraId="196FF02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Income tax on corporations; </w:t>
      </w:r>
    </w:p>
    <w:p w14:paraId="765C6A5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(C) Income tax on estates and trusts; </w:t>
      </w:r>
    </w:p>
    <w:p w14:paraId="5268A6E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(D) Withholding taxes; and </w:t>
      </w:r>
    </w:p>
    <w:p w14:paraId="13D8E72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(E) Stock transaction tax </w:t>
      </w:r>
    </w:p>
    <w:p w14:paraId="0327C1B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(Hereinafter referred to as ““Philippine tax”). </w:t>
      </w:r>
    </w:p>
    <w:p w14:paraId="273E81F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The Convention shall also apply to any identical or substantially similar taxes which are imposed after the date of signature of this Convention in addition to, or in place of, the existing taxes. </w:t>
      </w:r>
    </w:p>
    <w:p w14:paraId="240B977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The competent authorities of the Contracting States shall notify each other of substantial changes which have been made in their respective taxation laws.  </w:t>
      </w:r>
    </w:p>
    <w:p w14:paraId="6BBEF22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Three </w:t>
      </w:r>
    </w:p>
    <w:p w14:paraId="175C529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General Definitions </w:t>
      </w:r>
    </w:p>
    <w:p w14:paraId="4BD8C93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For the purposes of this Convention and unless the context requires otherwise : </w:t>
      </w:r>
    </w:p>
    <w:p w14:paraId="56AC077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The term “Bahrain” means the territory of the State of Bahrain </w:t>
      </w:r>
    </w:p>
    <w:p w14:paraId="20A73AD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Including its islands, the territorial sea, the continental shelf, any exclusive economic zone or zones, and such other territories, airspace and seas over which Bahrain exercises sovereignty or over which it has rights of sovereignty under international law. </w:t>
      </w:r>
    </w:p>
    <w:p w14:paraId="4A8854E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The term “Philippines” means the national territory which comprises the Philippine archipelago, with all the islands and waters embraced therein, and all other territories over which the Philippines has sovereignty or jurisdiction, consisting of its terrestrial, fluvial and aerial domains, including its territorial sea, the seabed, the subsoil, the insular shelves, and other submarine areas. The waters around, between, and connecting the islands of the archipelago, regardless of their breadth and dimensions form part of the internal waters of the Philippines.  </w:t>
      </w:r>
    </w:p>
    <w:p w14:paraId="6B2E91E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The terms “a Contracting State” and “the other Contracting State” mean the Philippines or Bahrain as the context requires; </w:t>
      </w:r>
    </w:p>
    <w:p w14:paraId="74A08FF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(C) The term “person” includes an individual, an estate, a company, and any other body of persons, constituted or recognized as such under the laws of one or other of the Contracting State; </w:t>
      </w:r>
    </w:p>
    <w:p w14:paraId="4EC05F3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(D) The term “company” means any body corporate or any entity constituted or recognised under the laws of one or other of the Contracting States, or which is treated as a body corporate for tax purposes; </w:t>
      </w:r>
    </w:p>
    <w:p w14:paraId="45124C8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(E) The terms “enterprise of a Contracting State” and “enterprise of the other Contracting State” mean respectively an enterprise carried on by a resident of a Contracting State and an enterprise carried on by a resident of the other Contracting State; </w:t>
      </w:r>
    </w:p>
    <w:p w14:paraId="6A0F893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(F) The term “international traffic” means </w:t>
      </w:r>
    </w:p>
    <w:p w14:paraId="710F4A6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Any transport by a ship or aircraft operated by an enterprise which is a resident of a Contracting State, except when the ship or aircraft is operated solely between places in the other Contracting State; </w:t>
      </w:r>
    </w:p>
    <w:p w14:paraId="72A672A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(G) The term “national” means: </w:t>
      </w:r>
    </w:p>
    <w:p w14:paraId="7689B96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In the case of Bahrain: </w:t>
      </w:r>
    </w:p>
    <w:p w14:paraId="1C9A6F9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Any individual possessing Bahraini nationality under the laws of Bahrain; and </w:t>
      </w:r>
    </w:p>
    <w:p w14:paraId="6BB7151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Any company, a body of persons or any other entity having legal existence under the laws of Bahrain; </w:t>
      </w:r>
    </w:p>
    <w:p w14:paraId="69B035F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In the case of the Philippine: </w:t>
      </w:r>
    </w:p>
    <w:p w14:paraId="2814453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Any individual possessing Philippines nationality; and </w:t>
      </w:r>
    </w:p>
    <w:p w14:paraId="2CAF1C3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)Any legal person, partnership or association deriving its status as such from the laws in force in the Philippines; and </w:t>
      </w:r>
    </w:p>
    <w:p w14:paraId="54D9C19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(H) The term “competent authority” means: </w:t>
      </w:r>
    </w:p>
    <w:p w14:paraId="40E4C1B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In the case of Bahrain, the Minister of Finance and National Economy or his authorized representatives. </w:t>
      </w:r>
    </w:p>
    <w:p w14:paraId="22E8F0C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In the case of the Philippines, the Secretary of Finance or the Commissioner of Internal Revenue or their authorized representatives. </w:t>
      </w:r>
    </w:p>
    <w:p w14:paraId="5D6A1E4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As regards the application of the Convention in any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 </w:t>
      </w:r>
    </w:p>
    <w:p w14:paraId="4B1903D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Four </w:t>
      </w:r>
    </w:p>
    <w:p w14:paraId="19B4BB0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Resident </w:t>
      </w:r>
    </w:p>
    <w:p w14:paraId="4577BB4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For the purposes of this Convention, the term “resident of a Contracting State” means: </w:t>
      </w:r>
    </w:p>
    <w:p w14:paraId="1D598F4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In the case of the Philippines, a person who is under Philippine law liable to tax therein by reason of his domicile, residence, place of management or any other criterion of a similar nature and also includes the Philippines and any political subdivision or local authority thereof. But this term does not include any person who is liable to tax in the Philippines in respect only of income from sources in the Philippines. </w:t>
      </w:r>
    </w:p>
    <w:p w14:paraId="0FDA7ED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In the case of Bahrain, the State of Bahrain, its local authorities, any statutory body thereof and any person who under the laws of the State of Bahrain is domiciled or resident in, a citizen of, or having their place of incorporation or management within the State of Bahrain. </w:t>
      </w:r>
    </w:p>
    <w:p w14:paraId="4C41EFF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Where by reason of the provisions of paragraph 1, an individual is a resident of both Contracting States, then his status shall be determined as follows: </w:t>
      </w:r>
    </w:p>
    <w:p w14:paraId="189F2D4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He shall be deemed to be a resident only of the State in which he has a permanent home available to him; if he has a permanent home available to him in both States, he shall be deemed to be a resident only of the State with which his personal and economic relations are closer (centre of vital interests); </w:t>
      </w:r>
    </w:p>
    <w:p w14:paraId="2D99854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If the State in which he has his centre of vital interests cannot be determined, or if he has no permanent home available to him in either State, he shall be deemed to be a resident only of the State in which he has an habitual abode; </w:t>
      </w:r>
    </w:p>
    <w:p w14:paraId="759B491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c) If he has an habitual abode in both States or in neither of them, he shall be deemed to be a resident only of the State of which he is a national; </w:t>
      </w:r>
    </w:p>
    <w:p w14:paraId="614EDB3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d) If he is a national of both States or of neither of them, the competent authorities of the Contracting States shall settle the question by mutual agreement. </w:t>
      </w:r>
    </w:p>
    <w:p w14:paraId="293C456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Where a person who is a resident of a State according to the provisions of the domestic laws of this State, is deemed to be a resident of the other Contracting State on the basis of the nationality criterion provided for under Article 4 paragraph 2(c) herein, the first-mentioned State may refuse to this person the benefit of tax exemptions or reductions provided for by the Convention to the benefit of residents of the other State, but shall consider nevertheless that person as non-resident for the purpose of its domestic laws. </w:t>
      </w:r>
    </w:p>
    <w:p w14:paraId="083FC01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(4) Where by reason of the provisions of paragraph 1 a person other than an individual is a resident of both Contracting States, then this case shall be determined in accordance with the following rules: </w:t>
      </w:r>
    </w:p>
    <w:p w14:paraId="10B8D7E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It shall be deemed to be a resident only of the State in which it is incorporated, created or organized; </w:t>
      </w:r>
    </w:p>
    <w:p w14:paraId="1E3F461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If the State in which it is incorporated, created or organized cannot be determined, it shall be deemed to be a resident only of the State in which its place of effective management is situated; </w:t>
      </w:r>
    </w:p>
    <w:p w14:paraId="7C71527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c) If the place of effective management cannot be determined, the competent authorities of the Contracting States shall settle the question by mutual agreement. </w:t>
      </w:r>
    </w:p>
    <w:p w14:paraId="2274DB0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Five </w:t>
      </w:r>
    </w:p>
    <w:p w14:paraId="78042A1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Permanent Establishment </w:t>
      </w:r>
    </w:p>
    <w:p w14:paraId="52D04A5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For the purposes of this Convention, the term “permanent establishment” means a fixed place of business through which the business of the enterprise is wholly or partly carried on. </w:t>
      </w:r>
    </w:p>
    <w:p w14:paraId="1BC0C14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The term “permanent establishment” includes especially: </w:t>
      </w:r>
    </w:p>
    <w:p w14:paraId="4CC27F5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A place of management; </w:t>
      </w:r>
    </w:p>
    <w:p w14:paraId="5C9B938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A branch; </w:t>
      </w:r>
    </w:p>
    <w:p w14:paraId="57769B7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c) An office; </w:t>
      </w:r>
    </w:p>
    <w:p w14:paraId="7C37421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d) A factory; </w:t>
      </w:r>
    </w:p>
    <w:p w14:paraId="6EEFD4C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e) A workshop; </w:t>
      </w:r>
    </w:p>
    <w:p w14:paraId="01C2E7E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f) A mine, an oil or gas well, a quarry or any other place of extraction or exploration of natural resources; </w:t>
      </w:r>
    </w:p>
    <w:p w14:paraId="2D4679E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g) A refinery; </w:t>
      </w:r>
    </w:p>
    <w:p w14:paraId="03BE901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h) A sales outlet; </w:t>
      </w:r>
    </w:p>
    <w:p w14:paraId="40AAD40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i) A building site, a construction assembly or installation project or supervisory activities in connection therewith, but only where such site, project or activity continues for a period of more than 180 days; </w:t>
      </w:r>
    </w:p>
    <w:p w14:paraId="74947B7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j) The furnishing of services, including consultancy services, by an enterprise through employees or other personnel engaged by the enterprise for such purpose, but only where activities of that nature continue in the territory of the other Contracting State for a period or periods aggregating more than six months within any twelve-month period.  Services furnished in connection with paragraph 3 of Article 12 of this Convention shall be governed by provisions of Royalties. </w:t>
      </w:r>
    </w:p>
    <w:p w14:paraId="7F5242A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Notwithstanding the preceding provisions of this Article, the term “permanent establishment” shall be deemed not to include: </w:t>
      </w:r>
    </w:p>
    <w:p w14:paraId="11D4BFC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The use of facilities solely for the purpose of storage or display of goods or merchandise belonging to the enterprise; </w:t>
      </w:r>
    </w:p>
    <w:p w14:paraId="29CE733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The maintenance of a stock of goods or merchandise belonging to the enterprise solely for the purpose of storage or display; </w:t>
      </w:r>
    </w:p>
    <w:p w14:paraId="7027B03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c) The maintenance of a stock of goods or merchandise belonging to the enterprise solely for the purpose of processing by another enterprise; </w:t>
      </w:r>
    </w:p>
    <w:p w14:paraId="3DA1267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d) The maintenance of a fixed place of business solely for the purpose of purchasing goods or merchandise or of collecting information, for the enterprise; </w:t>
      </w:r>
    </w:p>
    <w:p w14:paraId="6A4EA63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e) The maintenance of a fixed place of business solely for the purpose of carrying on, for the enterprise, any other activity of a preparatory or auxiliary character; </w:t>
      </w:r>
    </w:p>
    <w:p w14:paraId="664C2C4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f) 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134C846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4. Notwithstanding the provisions of paragraphs 1 and 2, where a person, other than an agent of an independent status to whom paragraph 5 applies, is acting on behalf of an enterprise of the other Contracting State, that enterprise shall be deemed to have a permanent establishment in the first-mentioned State if: </w:t>
      </w:r>
    </w:p>
    <w:p w14:paraId="797F411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He has, and habitually exercises in that State, an authority to conclude contracts on behalf of the enterprise, unless his activities are limited to those mentioned in paragraph 3 of this Article; or </w:t>
      </w:r>
    </w:p>
    <w:p w14:paraId="21F231D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He has no such authority, but habitually maintains in the first-mentioned State a stock of goods or merchandise from which he regularly delivers goods or merchandise on behalf of the enterprise. </w:t>
      </w:r>
    </w:p>
    <w:p w14:paraId="636E7DB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5. An enterprise of a Contracting State shall not be deemed to have a permanent establishment in the other Contracting State merely because it carries on business in that other State through a broker, a general commission agent or any other agent of an independent status, provided that such persons are acting in the ordinary course of their business. </w:t>
      </w:r>
    </w:p>
    <w:p w14:paraId="20D8A37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6.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32035CC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Six </w:t>
      </w:r>
    </w:p>
    <w:p w14:paraId="460BFF2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Income From Immovable Property </w:t>
      </w:r>
    </w:p>
    <w:p w14:paraId="5547B35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Income derived by a resident of a Contracting State from immovable property (including income from agriculture or forestry) situated in the other Contracting State may be taxed in that other State. </w:t>
      </w:r>
    </w:p>
    <w:p w14:paraId="3AB6D67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  </w:t>
      </w:r>
    </w:p>
    <w:p w14:paraId="134F256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The provisions of paragraph 1 shall apply to income derived from the direct use, letting, or use in any other form of immovable property. </w:t>
      </w:r>
    </w:p>
    <w:p w14:paraId="5E5A5F1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4. The provisions of paragraphs 1 and 3 shall also apply to the income from immovable property of an enterprise and to income from immovable property used for the performance of independent personal services. </w:t>
      </w:r>
    </w:p>
    <w:p w14:paraId="4BFE050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Seven </w:t>
      </w:r>
    </w:p>
    <w:p w14:paraId="6B141FC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Business Gains </w:t>
      </w:r>
    </w:p>
    <w:p w14:paraId="7E13281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State but only so much of them as are attributable to – </w:t>
      </w:r>
    </w:p>
    <w:p w14:paraId="3FF7149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that permanent establishment; or </w:t>
      </w:r>
    </w:p>
    <w:p w14:paraId="04DDAAE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sales within that other Contracting State of goods of similar kind as those sold through that permanent establishment; or </w:t>
      </w:r>
    </w:p>
    <w:p w14:paraId="46F2A67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c) other business activities carried on in that other State of the same or similar kind as those effected through that permanent establishment. </w:t>
      </w:r>
    </w:p>
    <w:p w14:paraId="65E97D7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Subject to the provisions of paragraph 3,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49804F8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In determining the gains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w:t>
      </w:r>
    </w:p>
    <w:p w14:paraId="5A78829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However no such deduction shall be allowed in respect of amounts, if any, paid (otherwise than towards reimbursement of actual expenses) by the permanent establishment to its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monies lent to the head office of the enterprise or any of its other offices.  </w:t>
      </w:r>
    </w:p>
    <w:p w14:paraId="5C37387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4. Insofar as it has been customary in a Contracting State to determine the gains to be attributed to a permanent establishment on the basis of apportionment of the total gains of the enterprise to its various parts, nothing in paragraph 2 shall preclude that Contracting State from determining the gains to be taxed by such an apportionment as may be customary; the method of apportionment adopted shall, however, be such that the result shall be in accordance with the principles contained in this Article. </w:t>
      </w:r>
    </w:p>
    <w:p w14:paraId="4D7F1ED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5. No gains shall be attributed to a permanent establishment by reason of the mere purchase by that permanent establishment of goods or merchandise for the enterprise. </w:t>
      </w:r>
    </w:p>
    <w:p w14:paraId="20CF6C4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6. For the purposes of the preceding paragraphs, the gains to be attributed to the permanent establishment shall be determined by the same method year by year unless there is good and sufficient reason to the contrary. </w:t>
      </w:r>
    </w:p>
    <w:p w14:paraId="507AE7B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7. Nothing in this Convention will affect the rights of the Government of Bahrain to tax income in Bahrain derived from engaging in the exploration or the production of crude oil or other natural hydrocarbons from the ground of Bahrain, or in refining crude oil in Bahrain pursuant to Legislative Amiri Decree No. 22/1979. </w:t>
      </w:r>
    </w:p>
    <w:p w14:paraId="1619441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8. Where gains include items of income which are dealt with separately in other Articles of this Convention, then the provisions of those Articles shall not be affected by the provisions of this Article. </w:t>
      </w:r>
    </w:p>
    <w:p w14:paraId="6255AE3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Eight </w:t>
      </w:r>
    </w:p>
    <w:p w14:paraId="0C099D5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Shipping and Air Transport </w:t>
      </w:r>
    </w:p>
    <w:p w14:paraId="67E519B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gains derived by an enterprise which is a resident of a Contracting State from the operation in international traffic of ships or aircraft shall be taxable in that State. </w:t>
      </w:r>
    </w:p>
    <w:p w14:paraId="5B198EC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Notwithstanding the provisions of paragraph 1, gains from sources within a Contracting State derived by an enterprise of the other Contracting State from the operation of ships or aircraft in international traffic may be taxed in the first mentioned State but the tax so charged shall not exceed the lesser of: </w:t>
      </w:r>
    </w:p>
    <w:p w14:paraId="7E8637D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One and one-half (1½) per cent of the gross revenues derived from sources in that State; and </w:t>
      </w:r>
    </w:p>
    <w:p w14:paraId="7E18EFA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The lowest rate that may be imposed on gains of the same kind derived under similar circumstances by a resident of a third State. </w:t>
      </w:r>
    </w:p>
    <w:p w14:paraId="1DAE842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The provisions of paragraphs 1 and 2 shall also apply to gains derived from the participation in a pool, a joint business, or an international operating agency. </w:t>
      </w:r>
    </w:p>
    <w:p w14:paraId="4B10A5B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Nine </w:t>
      </w:r>
    </w:p>
    <w:p w14:paraId="58B1ECE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Associated Enterprises </w:t>
      </w:r>
    </w:p>
    <w:p w14:paraId="3CDAB6E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Any enterprises shall be considered as associated enterprises in either of the following situations: </w:t>
      </w:r>
    </w:p>
    <w:p w14:paraId="2DA6C8D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If an enterprise of a Contracting State participates directly or indirectly in the management, control or capital of an enterprise of the other Contracting State, or </w:t>
      </w:r>
    </w:p>
    <w:p w14:paraId="727346D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If the same persons participate directly or indirectly in the management, control or capital of an enterprise of a Contracting State and an enterprise of the other Contracting State, </w:t>
      </w:r>
    </w:p>
    <w:p w14:paraId="4B72113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and if in either case, conditions are made or imposed between the two enterprises in their commercial or financial relations which differ from those which would be made between independent enterprises, then any gains which would, but for those conditions, have accrued to one of the enterprises, but, by reason of those conditions, have not so accrued, may be included in the gains of that enterprise and taxed accordingly. </w:t>
      </w:r>
    </w:p>
    <w:p w14:paraId="720BDDF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Where a Contracting State includes in the gains of an enterprise of that State –and taxes accordingly – gains on which an enterprise of the other Contracting State has been charged to tax in that other State and the gains so included are gains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gains.  The Contracting States shall carry out the necessary consultations for such amendment taking into account the other provisions of this Convention. </w:t>
      </w:r>
    </w:p>
    <w:p w14:paraId="4C4F759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Ten </w:t>
      </w:r>
    </w:p>
    <w:p w14:paraId="1F60186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Dividends </w:t>
      </w:r>
    </w:p>
    <w:p w14:paraId="4495C1E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Dividends paid by a company which is a resident of a Contracting State to a resident of the other Contracting State may be taxed in that other State. </w:t>
      </w:r>
    </w:p>
    <w:p w14:paraId="403C662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w:t>
      </w:r>
    </w:p>
    <w:p w14:paraId="6827B89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15 per cent of the gross amount of the dividends; or </w:t>
      </w:r>
    </w:p>
    <w:p w14:paraId="56E14B3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10 per cent of the gross amount of the dividends if the beneficial owner is a company (excluding partnerships) which holds directly at least sixty per cent (60%) of the capital of the paying company. </w:t>
      </w:r>
    </w:p>
    <w:p w14:paraId="1C0ED54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The competent authorities of the Contracting States shall by mutual agreement, settle the mode of application of these limitations. </w:t>
      </w:r>
    </w:p>
    <w:p w14:paraId="0018879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This paragraph shall not affect the taxation of the company in respect of the gains out of which the dividends are paid. </w:t>
      </w:r>
    </w:p>
    <w:p w14:paraId="481594C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The term “dividends” as used in this Article means income from shares, or other rights not being debt-claims, participating in gains, as well as income from other corporate rights which is subjected to the same taxation treatment as income from shares by the taxation law of that State of which the paying company is a resident. </w:t>
      </w:r>
    </w:p>
    <w:p w14:paraId="7EFA4F1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4. The provisions of paragraphs 1 and 2 of this Article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(Business gains) or Article 14 (Independent Personal Services), as the case may be, shall apply.  </w:t>
      </w:r>
    </w:p>
    <w:p w14:paraId="63BA26C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5. Where a company which is a resident of a Contracting State derives gains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gains to a tax on the company’s undistributed gains even if the dividends paid or the undistributed gains consist wholly or partly of gains or income arising in such other State. </w:t>
      </w:r>
    </w:p>
    <w:p w14:paraId="776ED4A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6. Nothing in this Article shall prevent either Contracting State from imposing, apart from the corporate income tax, a tax on remittance of gains by a branch to its head office provided that the tax so imposed shall not exceed 10% of the amount remitted. </w:t>
      </w:r>
    </w:p>
    <w:p w14:paraId="71E09FC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7. If, under any Convention or Agreement concluded by either Contracting State, a resident of any other country is granted a lower tax rate on dividends and/or on remittances of gains by a branch to its head office, which are of the same kind and paid under similar circumstances, such lower rate shall apply under this Article. </w:t>
      </w:r>
    </w:p>
    <w:p w14:paraId="515F37A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Eleven </w:t>
      </w:r>
    </w:p>
    <w:p w14:paraId="4CE6630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Income From Debt-Claims </w:t>
      </w:r>
    </w:p>
    <w:p w14:paraId="3D71ABD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Income from Debt-Claims arising in a Contracting State and paid to a resident of the other Contracting State may be taxed in that other State. </w:t>
      </w:r>
    </w:p>
    <w:p w14:paraId="4CDABFC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However, such income from Debt-Claims may also be taxed in the Contracting State in which it arises, and according to the laws of that State, but if the beneficial owner of the income from Debt-Claims is a resident of the other Contracting State, the tax so charged shall not exceed 10 per cent of the gross amount of the income from Debt-Claims. The competent authorities of the Contracting States shall, by mutual agreement, settle the mode of application of this limitation. </w:t>
      </w:r>
    </w:p>
    <w:p w14:paraId="7EFB4F1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Notwithstanding the provisions of paragraph 2, income from Debt-Claims paid by a Contracting State to the government of the other Contracting State or political subdivision or local authority thereof shall be exempt from tax in the first-mentioned State. </w:t>
      </w:r>
    </w:p>
    <w:p w14:paraId="0A16087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4. The term “income from Debt-Claims” as used in this Article means income from Debt-Claims of every kind, whether or not secured by mortgage and whether or not carrying a right to participate in the debtor’s gains, and in particular, income from government securities and income from bonds or debentures, including premiums and prizes attaching to such securities, bonds or debentures. Penalty charges for payment shall not be regarded as income from debt-claims for the purpose of this Article. </w:t>
      </w:r>
    </w:p>
    <w:p w14:paraId="0A5062E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5. The provisions of paragraphs 1 and 2 shall not apply if the beneficial owner of the income from Debt-Claims being a resident of a Contracting State, carries on business in the other Contracting State in which the income from Debt-Claims arises, through a permanent establishment situated therein, or performs in that other State independent personal services from a fixed base situated therein, and the debt-claim in respect of which the income from Debt-Claims is paid is effectively connected with (a) such permanent establishment or fixed base, or with (b) business activities referred to under (c) of paragraph 1 of Article 7 (Business gains). In such cases the provisions of Article 7 (Business gains) or Article 14 (Independent Personal Services), as the case may be, shall apply. </w:t>
      </w:r>
    </w:p>
    <w:p w14:paraId="48EDFF7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6. Income from Debt-Claims shall be deemed to arise in a Contracting State when the payer is a resident of that State. Where, however, the person paying the income from Debt-Claims, whether he is a resident of a Contracting State or not, has in a Contracting State a permanent establishment or a fixed base in connection with which the indebtedness on which the income from Debt-Claims is paid was incurred, and such interest is borne by such permanent establishment or fixed base, then such income shall be deemed to arise in the State in which the permanent establishment or fixed base is situated.  </w:t>
      </w:r>
    </w:p>
    <w:p w14:paraId="6D6D8A9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7. Where, by reason of a special relationship between the payer and the beneficial owner or between both of them and some other person, the amount of the income from Debt-Claims,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1E6B667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Twelve </w:t>
      </w:r>
    </w:p>
    <w:p w14:paraId="19472E1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Royalties </w:t>
      </w:r>
    </w:p>
    <w:p w14:paraId="5ABEEA3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Royalties arising in a Contracting State and paid to a resident of the other Contracting State may be taxed in that other State. </w:t>
      </w:r>
    </w:p>
    <w:p w14:paraId="692B0D2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However, the royalties may also be taxed in the Contracting State in which they arise and according to the laws of that State, but if the beneficial owner of the royalties is a resident of the other Contracting State, the tax so charged shall not exceed: </w:t>
      </w:r>
    </w:p>
    <w:p w14:paraId="33A36EB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15 per cent of the gross amount of royalties arising from the use of, or the right to use, any copyright of literary, artistic or scientific work including cinematograph films or tapes for television or broadcasting, or </w:t>
      </w:r>
    </w:p>
    <w:p w14:paraId="1FDB90D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10 per cent of the gross amount of royalties in all other cases. </w:t>
      </w:r>
    </w:p>
    <w:p w14:paraId="4550559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The competent authorities of the Contracting States shall, by mutual agreement, settle the mode of application of this limitation. </w:t>
      </w:r>
    </w:p>
    <w:p w14:paraId="35F007E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The term “royalties” as used in this Article means payments or credits of any kind received as a consideration for: </w:t>
      </w:r>
    </w:p>
    <w:p w14:paraId="546CDDE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The use of, or the right to use, any copyright, patent, design or model, plan, secret formula or process, trademark, or other like property or right; </w:t>
      </w:r>
    </w:p>
    <w:p w14:paraId="6F8A83D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The use of, or the right to use, any industrial, commercial or scientific equipment; </w:t>
      </w:r>
    </w:p>
    <w:p w14:paraId="2FF1D36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c) The supply of scientific, technical, industrial or commercial knowledge or information; </w:t>
      </w:r>
    </w:p>
    <w:p w14:paraId="6B473AA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d) The use of, or the right to use: </w:t>
      </w:r>
    </w:p>
    <w:p w14:paraId="26A11F2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Cinematograph or motion picture films; </w:t>
      </w:r>
    </w:p>
    <w:p w14:paraId="0E3443E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Films or video tapes in connection with television; or </w:t>
      </w:r>
    </w:p>
    <w:p w14:paraId="061CD12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Tapes or compact discs in connection with radio and television broadcasting; </w:t>
      </w:r>
    </w:p>
    <w:p w14:paraId="1A8F8FE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4) Computer software or programs developed in connection with the use of computers. </w:t>
      </w:r>
    </w:p>
    <w:p w14:paraId="1090F54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4. 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(a) such permanent establishment or fixed base, or with (b) business activities referred to under (c) of paragraph 1 of Article 7 (Business gains). In such cases the provisions of Article 7 (Business gains) or Article 14 (Independent Personal Services), as the case may be, shall apply. </w:t>
      </w:r>
    </w:p>
    <w:p w14:paraId="241F570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5. Royalties shall be deemed to arise in a Contracting State when the payer is a resident of that State. Where, however, the person paying the royalties, whether he is a resident of a Contracting State or not, has in a Contracting State a permanent establishment or fixed base in connection with which the obligation to pay the royalties was incurred, and such royalties are borne by such permanent establishment or fixed base, then such royalties shall be deemed to arise in the Contracting State in which the permanent establishment or fixed base is situated.  </w:t>
      </w:r>
    </w:p>
    <w:p w14:paraId="615A690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647C284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Thirteen </w:t>
      </w:r>
    </w:p>
    <w:p w14:paraId="0A230E5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Gains From The Alienation Of Property </w:t>
      </w:r>
    </w:p>
    <w:p w14:paraId="7DEA809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Gains derived by a resident of a Contracting State from the alienation of immovable property referred to in Article 6 (Income from Immovable Property) and situated in the other Contracting State may be taxed in that other State. </w:t>
      </w:r>
    </w:p>
    <w:p w14:paraId="2854F2C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permanent establishment (alone or with the whole enterprise) or of such fixed base may be taxed in that other State. </w:t>
      </w:r>
    </w:p>
    <w:p w14:paraId="5DF2C44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Gains from the alienation of ships or aircraft operated in international traffic by an enterprise which is a resident of a Contracting State or gains from the alienation of movable property pertaining to the operation of such ships or aircraft shall be taxable only in that State. </w:t>
      </w:r>
    </w:p>
    <w:p w14:paraId="4561185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4. Gains from the alienation of shares of a company, the property of which consists principally of immovable property situated in a Contracting State, may be taxed in that State. </w:t>
      </w:r>
    </w:p>
    <w:p w14:paraId="38F0543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5. Gains from the alienation of any property, other than those mentioned in paragraphs 1, 2, 3 and 4 shall be taxable only in the Contracting State of which the alienator is a resident. </w:t>
      </w:r>
    </w:p>
    <w:p w14:paraId="76DBB72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Fourteen </w:t>
      </w:r>
    </w:p>
    <w:p w14:paraId="660EC9C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Independent Personal Services </w:t>
      </w:r>
    </w:p>
    <w:p w14:paraId="605EE8E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Income derived by a resident of a Contracting State in respect of professional services or other activities of an independent character shall be taxable only in that State. However, such income may be taxed in the other Contracting State if: </w:t>
      </w:r>
    </w:p>
    <w:p w14:paraId="341A909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He has a fixed base regularly available to him in that other Contracting State for the purpose of performing his activities, but only so much of the income as is attributable to that fixed base may be taxed in that Contracting State; or </w:t>
      </w:r>
    </w:p>
    <w:p w14:paraId="7A297EB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He is present in that other State for a period (or periods) exceeding in the aggregate 180 days within any twelve-month period; in that case, only so much of the income as is derived from his activities performed in that other State may be taxed in that other State. </w:t>
      </w:r>
    </w:p>
    <w:p w14:paraId="24EF237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The term “professional services” includes especially independent scientific, literary, artistic, educational or teaching activities, as well as the independent activities of physicians, lawyers, engineers, architects, dentists and accountants. </w:t>
      </w:r>
    </w:p>
    <w:p w14:paraId="0530AF8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Fifteen </w:t>
      </w:r>
    </w:p>
    <w:p w14:paraId="37C9937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Dependent Personal Services </w:t>
      </w:r>
    </w:p>
    <w:p w14:paraId="4B2B57D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Subject to the provisions of Articles 16 , 18 , 19 , 20 , and 21 ,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58D650A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Notwithstanding the provisions of paragraph 1, remuneration derived by a resident of a Contracting State in respect of an employment exercised in the other Contracting State shall be taxable only in the first-mentioned State if: </w:t>
      </w:r>
    </w:p>
    <w:p w14:paraId="30E1570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The recipient is present in the other State for a period (or periods) not exceeding in the aggregate 180 days within any twelve-month period; and </w:t>
      </w:r>
    </w:p>
    <w:p w14:paraId="4FD3CBF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The remuneration is paid by, or on behalf of, an employer who is not a resident of the other State; and </w:t>
      </w:r>
    </w:p>
    <w:p w14:paraId="0B45376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c) The remuneration is not borne by a permanent establishment or a fixed base which the employer has in the other State. </w:t>
      </w:r>
    </w:p>
    <w:p w14:paraId="796A138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Notwithstanding the preceding provisions of this Article, remuneration derived in respect of an employment exercised aboard a ship or aircraft operated in international traffic by an enterprise of a Contracting State may be taxed in the Contracting State in which the enterprise is a resident. </w:t>
      </w:r>
    </w:p>
    <w:p w14:paraId="757BD79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Sixteen </w:t>
      </w:r>
    </w:p>
    <w:p w14:paraId="2B0B9D7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Remuneration of Board members </w:t>
      </w:r>
    </w:p>
    <w:p w14:paraId="77A3D82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Remuneration of Board members</w:t>
      </w:r>
      <w:r w:rsidRPr="005B679F">
        <w:rPr>
          <w:rFonts w:ascii="Arial" w:eastAsia="Times New Roman" w:hAnsi="Arial" w:cs="Arial"/>
          <w:b/>
          <w:bCs/>
          <w:sz w:val="28"/>
          <w:szCs w:val="28"/>
          <w:lang w:eastAsia="fr-FR"/>
        </w:rPr>
        <w:t> and other similar payments derived by a resident of a Contracting State in his capacity as a member of the Board of Directors of a company which is a resident of the other Contracting State may be taxed in that State.</w:t>
      </w:r>
      <w:r w:rsidRPr="005B679F">
        <w:rPr>
          <w:rFonts w:ascii="Arial" w:eastAsia="Times New Roman" w:hAnsi="Arial" w:cs="Arial"/>
          <w:sz w:val="28"/>
          <w:szCs w:val="28"/>
          <w:lang w:eastAsia="fr-FR"/>
        </w:rPr>
        <w:t> </w:t>
      </w:r>
    </w:p>
    <w:p w14:paraId="63A95EA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Seventeen </w:t>
      </w:r>
    </w:p>
    <w:p w14:paraId="73A06BD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Artists and Athletes </w:t>
      </w:r>
    </w:p>
    <w:p w14:paraId="6C5685D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Notwithstanding the provisions of Articles 14 (Independent Personal Services), and 15 (Dependent Personal Services), income derived by a resident of a Contracting State as an entertainer, such as a theatre, motion picture, radio or television artiste, or a musician, or an athlete, from his personal activities as such exercised in the other Contracting State may be taxed in that other State. </w:t>
      </w:r>
    </w:p>
    <w:p w14:paraId="4E58E4C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Where income in respect of personal activities of an entertainer or an athlete in his capacity as such accrues not to that entertainer or athlete himself but to another person, that income may, notwithstanding the provisions of Articles 7 , 14 , and 15 , be taxed in the Contracting State in which the activities of the entertainer or athlete are exercised. </w:t>
      </w:r>
    </w:p>
    <w:p w14:paraId="434D097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Notwithstanding the provisions of paragraphs 1 and 2 of this Article, income derived in respect of the activities referred to in paragraph 1 of this Article within the framework of cultural or sports exchange programmes agreed to by both Contracting States, substantially supported by public funds and/or officially recognized and endorsed by a Contracting State, shall be exempted from taxation in the Contracting State in which these activities are exercised. </w:t>
      </w:r>
    </w:p>
    <w:p w14:paraId="7D7036D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Eighteen </w:t>
      </w:r>
    </w:p>
    <w:p w14:paraId="54F60EC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Pensions and Social Security Benefits </w:t>
      </w:r>
    </w:p>
    <w:p w14:paraId="7EA10B2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Subject to the provisions of paragraph 2 of Article 19 (Government Service), pensions and other similar remuneration paid to a resident of a Contracting State in consideration of past employment shall be taxed only in that State. </w:t>
      </w:r>
    </w:p>
    <w:p w14:paraId="0335DFD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Nineteen </w:t>
      </w:r>
    </w:p>
    <w:p w14:paraId="44D8FA9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Governmental Functions </w:t>
      </w:r>
    </w:p>
    <w:p w14:paraId="5311871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Remuneration, other than a pension, paid by a Contracting State or a political subdivision or local authority thereof to an individual in respect of services rendered to that State or a political subdivision or local authority thereof, shall be taxable only in that State. </w:t>
      </w:r>
    </w:p>
    <w:p w14:paraId="6279265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Any pension paid by, or out of funds created by, a Contracting State or a political subdivision or a local authority thereof to an individual in respect of services rendered to that State or a political subdivision or local authority shall be taxable only in that State. </w:t>
      </w:r>
    </w:p>
    <w:p w14:paraId="5CC1E54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The provisions of Articles 15 , 16 and 18 shall apply to remuneration and pensions in respect of services rendered in connection with a business carried on by a Contracting State or a political subdivision or a local authority thereof. </w:t>
      </w:r>
    </w:p>
    <w:p w14:paraId="1584A0D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Twenty </w:t>
      </w:r>
    </w:p>
    <w:p w14:paraId="1C1A403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Professors AND Teachers </w:t>
      </w:r>
    </w:p>
    <w:p w14:paraId="361EC3C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Remuneration which a professor or a teacher, who is a resident of one of the Contracting States and who visits the other Contracting State for a period not exceeding two years for the purpose of teaching or carrying out advanced study or research at a university, college, school or other educational institution, receives for those activities shall be taxable only in the first-mentioned State. </w:t>
      </w:r>
    </w:p>
    <w:p w14:paraId="554A0A9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This Article shall not apply to remuneration which a professor or a teacher receives for conducting research if the research is undertaken primarily for the private benefit of a specific person or persons. </w:t>
      </w:r>
    </w:p>
    <w:p w14:paraId="1485973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For the purposes of paragraph 1 of this Article, the term “remuneration” shall include remittance from sources outside the other Contracting State sent to enable the professor or teacher to carry out the purposes referred to in paragraph 1. </w:t>
      </w:r>
    </w:p>
    <w:p w14:paraId="640676E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Twenty-One </w:t>
      </w:r>
    </w:p>
    <w:p w14:paraId="670BC9D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Amounts Received By Students and Trainees </w:t>
      </w:r>
    </w:p>
    <w:p w14:paraId="4A4C169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An individual who was a resident of a Contracting State immediately before visiting the other Contracting State and is temporarily present in that State solely as a student at a university, college or other similar educational institution or as a trainee for the purpose of acquiring technical, professional or business experience shall be exempt from tax in that other State on:  </w:t>
      </w:r>
    </w:p>
    <w:p w14:paraId="640BDA5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All remittances from abroad for purposes of his maintenance or training, and </w:t>
      </w:r>
    </w:p>
    <w:p w14:paraId="35C38DD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For an aggregate period of not more than two years from the date of his first arrival, on any remuneration, provided such services are in connection with his training or incidental thereto. </w:t>
      </w:r>
    </w:p>
    <w:p w14:paraId="2A24B22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Twenty Two </w:t>
      </w:r>
    </w:p>
    <w:p w14:paraId="5CD3DF4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Other Income </w:t>
      </w:r>
    </w:p>
    <w:p w14:paraId="4729A7D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Items of income of a resident of a Contracting State, wherever arising, not dealt with in the foregoing Articles of this Convention shall be taxable only in that State. </w:t>
      </w:r>
    </w:p>
    <w:p w14:paraId="2417F4E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The provisions of paragraph 1 shall not apply to income, other than income from immovable property as defined in paragraph 2 of Article 6 (Income from Immovable Property),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(Business gains) or Article 13 (Independent Personal Services), as the case may be, shall apply.  </w:t>
      </w:r>
    </w:p>
    <w:p w14:paraId="461A7AE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Notwithstanding the provisions of paragraphs 1 and 2, items of income of a resident of a Contracting State not dealt with in the foregoing Articles of this Convention and arising in the other Contracting State may be taxed in that other State. </w:t>
      </w:r>
    </w:p>
    <w:p w14:paraId="00E928D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Twenty Three </w:t>
      </w:r>
    </w:p>
    <w:p w14:paraId="0BCF7EF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Miscellaneous Provisions </w:t>
      </w:r>
    </w:p>
    <w:p w14:paraId="3245B30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Nothing in this Convention shall prevent the application of a more favourable tax treatment which might be extended to foreign investments under the legislation of either of the Contracting States. </w:t>
      </w:r>
    </w:p>
    <w:p w14:paraId="36F2D45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Individuals who are residents of a Contracting State having at their disposal one or more residences for their private use in the other Contracting State without having their fiscal domicile therein under their respective laws, shall be taxed only on their actual rental income realized from this or these residences. </w:t>
      </w:r>
    </w:p>
    <w:p w14:paraId="1CC93BA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Twenty Four </w:t>
      </w:r>
    </w:p>
    <w:p w14:paraId="6F0150D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Elimination of Double Taxation </w:t>
      </w:r>
    </w:p>
    <w:p w14:paraId="2086977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In the Philippines, double taxation shall be eliminated as follows: </w:t>
      </w:r>
    </w:p>
    <w:p w14:paraId="666E01A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Subject to the laws of the Philippines and the limitations thereof regarding the allowance of a credit against Philippine tax of tax payable in any country other than the Philippines, Bahraini tax payable in respect of income derived from Bahrain shall be allowed as credit against the Philippine tax payable in respect of that income; </w:t>
      </w:r>
    </w:p>
    <w:p w14:paraId="254257C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In Bahrain, in accordance with the provisions of the laws of Bahrain where a resident of Bahrain derives income which in accordance with the provisions of this Convention may be taxed in the Philippines then Bahrain shall allow as a deduction from the tax on income of that person an amount equal to the tax on income paid in the Philippines before the deduction is given, which is attributable to the income which may be taxed in Bahrain. </w:t>
      </w:r>
    </w:p>
    <w:p w14:paraId="7D2F688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Twenty Five </w:t>
      </w:r>
    </w:p>
    <w:p w14:paraId="1EC90192"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Non - Discrimination </w:t>
      </w:r>
    </w:p>
    <w:p w14:paraId="204DF65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Nationals of a Contracting State shall not be subjected in the other Contracting State to any taxation or any requirement connected therewith which is other or more burdensome than the taxation and connected requirements to which nationals of that other Contracting State in the same circumstances are or may be subjected. </w:t>
      </w:r>
    </w:p>
    <w:p w14:paraId="69EF1E5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The taxation on a permanent establishment which an enterprise of a Contracting State has in the other Contracting State shall not be less favourably levied in that other State than the taxation levied on enterprises of that other State carrying on the same activities.  </w:t>
      </w:r>
    </w:p>
    <w:p w14:paraId="156C1A8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 </w:t>
      </w:r>
    </w:p>
    <w:p w14:paraId="6F42202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Except where the provisions of paragraph 1 of Article 9 (Associated Enterprises), paragraph 7 of Article 11 (Income from Debt-claims), or paragraph 6 of Article 12 (Royalties) apply, income from debt-claims, royalties, and other disbursements paid by an enterprise of a Contracting State to a resident of the other Contracting State shall, for the purpose of determining the taxable gains of such enterprise, be deductible under the same conditions as if they had been paid to a resident of the first-mentioned State.  </w:t>
      </w:r>
    </w:p>
    <w:p w14:paraId="56D86F1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482A364B"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Twenty Six </w:t>
      </w:r>
    </w:p>
    <w:p w14:paraId="1671C7E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Mutual Agreement Procedure </w:t>
      </w:r>
    </w:p>
    <w:p w14:paraId="260E5E3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Where a person considers that the actions of one or both of the Contracting States result or will result for him in taxation not in accordance with the provisions of this Convention, he may, irrespective of the remedies provided by the domestic laws of those States, present his case to the competent authority of the Contracting State of which he is a resident or, If his case comes under paragraph 1 of Article 25 (Non-Discrimination), to that Contracting State of which he is a national. The case must be presented within two years from the first notification of the action which gives rise to taxation not in accordance with the provisions of the Convention. </w:t>
      </w:r>
    </w:p>
    <w:p w14:paraId="1040CBB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provisions of this Convention. Any agreement reached shall be implemented notwithstanding any time limits in the domestic law of the Contracting State. </w:t>
      </w:r>
    </w:p>
    <w:p w14:paraId="20D397E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this Convention. </w:t>
      </w:r>
    </w:p>
    <w:p w14:paraId="7078294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4. The competent authorities of the Contracting States may communicate with each other directly for the purpose of reaching an agreement in the sense of the preceding paragraphs. The competent authorities, through consultations, shall develop appropriate bilateral procedures, conditions, methods and techniques for the implementation of the mutual agreement procedure provided for in this Article. </w:t>
      </w:r>
    </w:p>
    <w:p w14:paraId="4CD45BE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Twenty Seven </w:t>
      </w:r>
    </w:p>
    <w:p w14:paraId="09D5FE3E"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Diplomatic Agents And Consular Officers </w:t>
      </w:r>
    </w:p>
    <w:p w14:paraId="71873DC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Nothing in this Convention shall affect the fiscal privileges of diplomatic agents and consular officers under the general rules of international law or under the provisions of special agreements. </w:t>
      </w:r>
    </w:p>
    <w:p w14:paraId="6C59F067"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Twenty Eight </w:t>
      </w:r>
    </w:p>
    <w:p w14:paraId="51689C0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Entry Into Force </w:t>
      </w:r>
    </w:p>
    <w:p w14:paraId="35366EB8"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1. Each of the Contracting States shall notify the other, through diplomatic channels, of the completion of the procedures required by its law for the entry into force of this Convention. </w:t>
      </w:r>
    </w:p>
    <w:p w14:paraId="044248D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2. This Convention shall enter into force on the day of the later of the notifications referred to in paragraph 1 and its provisions shall have effect: </w:t>
      </w:r>
    </w:p>
    <w:p w14:paraId="7DF0F1D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In respect of tax withheld at source, on income paid to non-residents on or after the first day of January in the calendar year next following that in which the Convention enters into force; and </w:t>
      </w:r>
    </w:p>
    <w:p w14:paraId="1F7B870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In respect of other taxes, on income for any taxable year beginning on or after the first day of January in the calendar year next following that in which the Convention enters into force. </w:t>
      </w:r>
    </w:p>
    <w:p w14:paraId="60F6CB10"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Article Twenty Nine </w:t>
      </w:r>
    </w:p>
    <w:p w14:paraId="76D90A43"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Termination of the Convention </w:t>
      </w:r>
    </w:p>
    <w:p w14:paraId="7F6BAA4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This Convention shall remain in force until terminated by a Contracting State. Either Contracting State may terminate the Convention, through diplomatic channels, by giving written notice of termination at least six months before the end of any calendar year following the period of five years from the date on which the Convention enters into force. In such event, the Convention shall cease to have effect: </w:t>
      </w:r>
    </w:p>
    <w:p w14:paraId="6070E61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a) In respect of tax withheld at source, on income paid to non-residents on or after the first day of January in the calendar year next following that in which the notice is given; and </w:t>
      </w:r>
    </w:p>
    <w:p w14:paraId="66391C3C"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b) In respect of other taxes, on income in any taxable year beginning on or after the first day of January in the calendar year next following that in which the notice is given. </w:t>
      </w:r>
    </w:p>
    <w:p w14:paraId="37FD15FF"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IN WITNESS WHEREOF, the undersigned, duly authorized thereto, have signed this Convention. </w:t>
      </w:r>
    </w:p>
    <w:p w14:paraId="03419635"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DONE in duplicate at Manila this 7th of November 2001 in the English and Arabic languages, both texts being equally authoritative. In case there is any divergence of interpretation between the English and Arabic texts, the English text shall prevail. </w:t>
      </w:r>
    </w:p>
    <w:p w14:paraId="062C1612" w14:textId="77777777" w:rsidR="005B679F" w:rsidRPr="005B679F" w:rsidRDefault="005B679F" w:rsidP="00EA1C54">
      <w:pPr>
        <w:spacing w:before="120" w:after="0" w:line="360" w:lineRule="auto"/>
        <w:rPr>
          <w:rFonts w:ascii="Arial" w:eastAsia="Times New Roman" w:hAnsi="Arial" w:cs="Arial"/>
          <w:b/>
          <w:bCs/>
          <w:sz w:val="28"/>
          <w:szCs w:val="28"/>
          <w:lang w:eastAsia="fr-FR"/>
        </w:rPr>
      </w:pPr>
      <w:r w:rsidRPr="005B679F">
        <w:rPr>
          <w:rFonts w:ascii="Arial" w:eastAsia="Times New Roman" w:hAnsi="Arial" w:cs="Arial"/>
          <w:b/>
          <w:bCs/>
          <w:sz w:val="28"/>
          <w:szCs w:val="28"/>
          <w:lang w:eastAsia="fr-FR"/>
        </w:rPr>
        <w:t xml:space="preserve">For the Government of the Republic of the Philippines </w:t>
      </w:r>
    </w:p>
    <w:p w14:paraId="64576776"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for the Government of the state of Bahrain </w:t>
      </w:r>
    </w:p>
    <w:p w14:paraId="0829102C" w14:textId="77777777" w:rsidR="005B679F" w:rsidRPr="005B679F" w:rsidRDefault="005B679F" w:rsidP="00EA1C54">
      <w:pPr>
        <w:spacing w:before="120" w:after="0" w:line="360" w:lineRule="auto"/>
        <w:rPr>
          <w:rFonts w:ascii="Arial" w:eastAsia="Times New Roman" w:hAnsi="Arial" w:cs="Arial"/>
          <w:b/>
          <w:bCs/>
          <w:sz w:val="28"/>
          <w:szCs w:val="28"/>
          <w:lang w:eastAsia="fr-FR"/>
        </w:rPr>
      </w:pPr>
      <w:r w:rsidRPr="005B679F">
        <w:rPr>
          <w:rFonts w:ascii="Arial" w:eastAsia="Times New Roman" w:hAnsi="Arial" w:cs="Arial"/>
          <w:b/>
          <w:bCs/>
          <w:sz w:val="28"/>
          <w:szCs w:val="28"/>
          <w:lang w:eastAsia="fr-FR"/>
        </w:rPr>
        <w:t xml:space="preserve">Abdullah Hassan Saif  </w:t>
      </w:r>
    </w:p>
    <w:p w14:paraId="2A5E2B46" w14:textId="77777777" w:rsidR="005B679F" w:rsidRPr="005B679F" w:rsidRDefault="005B679F" w:rsidP="00EA1C54">
      <w:pPr>
        <w:spacing w:before="120" w:after="0" w:line="360" w:lineRule="auto"/>
        <w:rPr>
          <w:rFonts w:ascii="Arial" w:eastAsia="Times New Roman" w:hAnsi="Arial" w:cs="Arial"/>
          <w:b/>
          <w:bCs/>
          <w:sz w:val="28"/>
          <w:szCs w:val="28"/>
          <w:lang w:eastAsia="fr-FR"/>
        </w:rPr>
      </w:pPr>
      <w:r w:rsidRPr="005B679F">
        <w:rPr>
          <w:rFonts w:ascii="Arial" w:eastAsia="Times New Roman" w:hAnsi="Arial" w:cs="Arial"/>
          <w:b/>
          <w:bCs/>
          <w:sz w:val="28"/>
          <w:szCs w:val="28"/>
          <w:lang w:eastAsia="fr-FR"/>
        </w:rPr>
        <w:t xml:space="preserve">Jose Isidro n. Camacho </w:t>
      </w:r>
    </w:p>
    <w:p w14:paraId="79AED440" w14:textId="77777777" w:rsidR="005B679F" w:rsidRPr="005B679F" w:rsidRDefault="005B679F" w:rsidP="00EA1C54">
      <w:pPr>
        <w:spacing w:before="120" w:after="0" w:line="360" w:lineRule="auto"/>
        <w:rPr>
          <w:rFonts w:ascii="Arial" w:eastAsia="Times New Roman" w:hAnsi="Arial" w:cs="Arial"/>
          <w:sz w:val="28"/>
          <w:szCs w:val="28"/>
          <w:lang w:eastAsia="fr-FR"/>
        </w:rPr>
      </w:pPr>
    </w:p>
    <w:p w14:paraId="4311817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The Minister of Finance and National Economy, Secretary of Finance </w:t>
      </w:r>
    </w:p>
    <w:p w14:paraId="11A00FB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Protocol </w:t>
      </w:r>
    </w:p>
    <w:p w14:paraId="4486B6E4"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If after the signature of the Convention, under any Convention or Agreement for the Avoidance of Double Taxation between Bahrain and a third country, provision is made for exchange of information, then as from the date on which the relevant Bahraini Convention or Agreement enters into force the same provisions as provided for in that Convention or Agreement shall also apply under this Convention.  </w:t>
      </w:r>
    </w:p>
    <w:p w14:paraId="7F232E81"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In witness whereof, the undersigned, having been duty authorized thereto by their respective Governments have signed this Protocol. </w:t>
      </w:r>
    </w:p>
    <w:p w14:paraId="03BBF75D"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sz w:val="28"/>
          <w:szCs w:val="28"/>
          <w:lang w:eastAsia="fr-FR"/>
        </w:rPr>
        <w:t>DONE in duplicate at Manila this 7th of November 2001 in the English and Arabic languages, both texts being equally authoritative. In case there is any divergence of interpretation between the English and Arabic texts, the English text shall prevail. </w:t>
      </w:r>
    </w:p>
    <w:p w14:paraId="5D0D5EDC" w14:textId="77777777" w:rsidR="005B679F" w:rsidRPr="005B679F" w:rsidRDefault="005B679F" w:rsidP="00EA1C54">
      <w:pPr>
        <w:spacing w:before="120" w:after="0" w:line="360" w:lineRule="auto"/>
        <w:rPr>
          <w:rFonts w:ascii="Arial" w:eastAsia="Times New Roman" w:hAnsi="Arial" w:cs="Arial"/>
          <w:b/>
          <w:bCs/>
          <w:sz w:val="28"/>
          <w:szCs w:val="28"/>
          <w:lang w:eastAsia="fr-FR"/>
        </w:rPr>
      </w:pPr>
      <w:r w:rsidRPr="005B679F">
        <w:rPr>
          <w:rFonts w:ascii="Arial" w:eastAsia="Times New Roman" w:hAnsi="Arial" w:cs="Arial"/>
          <w:b/>
          <w:bCs/>
          <w:sz w:val="28"/>
          <w:szCs w:val="28"/>
          <w:lang w:eastAsia="fr-FR"/>
        </w:rPr>
        <w:t xml:space="preserve">For the Government of </w:t>
      </w:r>
    </w:p>
    <w:p w14:paraId="64FD00FA"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The Republic of The Philippines For the Government of the State of Bahrain </w:t>
      </w:r>
    </w:p>
    <w:p w14:paraId="591B559A" w14:textId="77777777" w:rsidR="005B679F" w:rsidRPr="005B679F" w:rsidRDefault="005B679F" w:rsidP="00EA1C54">
      <w:pPr>
        <w:spacing w:before="120" w:after="0" w:line="360" w:lineRule="auto"/>
        <w:rPr>
          <w:rFonts w:ascii="Arial" w:eastAsia="Times New Roman" w:hAnsi="Arial" w:cs="Arial"/>
          <w:b/>
          <w:bCs/>
          <w:sz w:val="28"/>
          <w:szCs w:val="28"/>
          <w:lang w:eastAsia="fr-FR"/>
        </w:rPr>
      </w:pPr>
      <w:r w:rsidRPr="005B679F">
        <w:rPr>
          <w:rFonts w:ascii="Arial" w:eastAsia="Times New Roman" w:hAnsi="Arial" w:cs="Arial"/>
          <w:b/>
          <w:bCs/>
          <w:sz w:val="28"/>
          <w:szCs w:val="28"/>
          <w:lang w:eastAsia="fr-FR"/>
        </w:rPr>
        <w:t xml:space="preserve">Abdullah Hassan Saif  </w:t>
      </w:r>
    </w:p>
    <w:p w14:paraId="08AFEC89" w14:textId="77777777" w:rsidR="005B679F" w:rsidRPr="005B679F" w:rsidRDefault="005B679F" w:rsidP="00EA1C54">
      <w:pPr>
        <w:spacing w:before="120" w:after="0" w:line="360" w:lineRule="auto"/>
        <w:rPr>
          <w:rFonts w:ascii="Arial" w:eastAsia="Times New Roman" w:hAnsi="Arial" w:cs="Arial"/>
          <w:b/>
          <w:bCs/>
          <w:sz w:val="28"/>
          <w:szCs w:val="28"/>
          <w:lang w:eastAsia="fr-FR"/>
        </w:rPr>
      </w:pPr>
      <w:r w:rsidRPr="005B679F">
        <w:rPr>
          <w:rFonts w:ascii="Arial" w:eastAsia="Times New Roman" w:hAnsi="Arial" w:cs="Arial"/>
          <w:b/>
          <w:bCs/>
          <w:sz w:val="28"/>
          <w:szCs w:val="28"/>
          <w:lang w:eastAsia="fr-FR"/>
        </w:rPr>
        <w:t xml:space="preserve">Jose Isidro n. Camacho </w:t>
      </w:r>
    </w:p>
    <w:p w14:paraId="6011F359" w14:textId="77777777" w:rsidR="005B679F" w:rsidRPr="005B679F" w:rsidRDefault="005B679F" w:rsidP="00EA1C54">
      <w:pPr>
        <w:spacing w:before="120" w:after="0" w:line="360" w:lineRule="auto"/>
        <w:rPr>
          <w:rFonts w:ascii="Arial" w:eastAsia="Times New Roman" w:hAnsi="Arial" w:cs="Arial"/>
          <w:b/>
          <w:bCs/>
          <w:sz w:val="28"/>
          <w:szCs w:val="28"/>
          <w:lang w:eastAsia="fr-FR"/>
        </w:rPr>
      </w:pPr>
      <w:r w:rsidRPr="005B679F">
        <w:rPr>
          <w:rFonts w:ascii="Arial" w:eastAsia="Times New Roman" w:hAnsi="Arial" w:cs="Arial"/>
          <w:b/>
          <w:bCs/>
          <w:sz w:val="28"/>
          <w:szCs w:val="28"/>
          <w:lang w:eastAsia="fr-FR"/>
        </w:rPr>
        <w:t xml:space="preserve">The Minister of Finance and National Economy, </w:t>
      </w:r>
    </w:p>
    <w:p w14:paraId="2BB18449" w14:textId="77777777" w:rsidR="005B679F" w:rsidRPr="005B679F" w:rsidRDefault="005B679F" w:rsidP="00EA1C54">
      <w:pPr>
        <w:spacing w:before="120" w:after="0" w:line="360" w:lineRule="auto"/>
        <w:rPr>
          <w:rFonts w:ascii="Arial" w:eastAsia="Times New Roman" w:hAnsi="Arial" w:cs="Arial"/>
          <w:sz w:val="28"/>
          <w:szCs w:val="28"/>
          <w:lang w:eastAsia="fr-FR"/>
        </w:rPr>
      </w:pPr>
      <w:r w:rsidRPr="005B679F">
        <w:rPr>
          <w:rFonts w:ascii="Arial" w:eastAsia="Times New Roman" w:hAnsi="Arial" w:cs="Arial"/>
          <w:b/>
          <w:bCs/>
          <w:sz w:val="28"/>
          <w:szCs w:val="28"/>
          <w:lang w:eastAsia="fr-FR"/>
        </w:rPr>
        <w:t>Secretary of Finance </w:t>
      </w:r>
    </w:p>
    <w:p w14:paraId="542CAE06" w14:textId="77777777" w:rsidR="005B679F" w:rsidRPr="005B679F" w:rsidRDefault="005B679F" w:rsidP="00EA1C54">
      <w:pPr>
        <w:spacing w:before="120" w:after="0" w:line="360" w:lineRule="auto"/>
        <w:rPr>
          <w:rFonts w:ascii="Arial" w:eastAsia="Times New Roman" w:hAnsi="Arial" w:cs="Arial"/>
          <w:b/>
          <w:bCs/>
          <w:sz w:val="28"/>
          <w:szCs w:val="28"/>
          <w:lang w:val="fr-FR" w:eastAsia="fr-FR"/>
        </w:rPr>
      </w:pPr>
    </w:p>
    <w:p w14:paraId="511CFD49" w14:textId="77777777" w:rsidR="005B679F" w:rsidRPr="005B679F" w:rsidRDefault="005B679F" w:rsidP="00EA1C54">
      <w:pPr>
        <w:spacing w:before="120" w:after="0" w:line="360" w:lineRule="auto"/>
        <w:rPr>
          <w:rFonts w:ascii="Arial" w:hAnsi="Arial" w:cs="Arial"/>
          <w:sz w:val="28"/>
          <w:szCs w:val="28"/>
        </w:rPr>
      </w:pPr>
    </w:p>
    <w:sectPr w:rsidR="005B679F" w:rsidRPr="005B679F" w:rsidSect="00EE5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9F"/>
    <w:rsid w:val="000129C5"/>
    <w:rsid w:val="00435380"/>
    <w:rsid w:val="00521F4E"/>
    <w:rsid w:val="005B679F"/>
    <w:rsid w:val="00EA1C54"/>
    <w:rsid w:val="00EE58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45D3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7538</Words>
  <Characters>42971</Characters>
  <Application>Microsoft Office Word</Application>
  <DocSecurity>0</DocSecurity>
  <Lines>358</Lines>
  <Paragraphs>100</Paragraphs>
  <ScaleCrop>false</ScaleCrop>
  <Company/>
  <LinksUpToDate>false</LinksUpToDate>
  <CharactersWithSpaces>50409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