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D5B87" w14:textId="77777777" w:rsidR="00511A57" w:rsidRDefault="00511A57">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6706287" w14:textId="77777777" w:rsidR="00511A57" w:rsidRDefault="00511A57">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6579A523" w14:textId="60809DB9" w:rsidR="00511A57" w:rsidRDefault="00511A57">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0E6339DF" w14:textId="0CA66767" w:rsidR="0088308E" w:rsidRPr="0088308E" w:rsidRDefault="0088308E" w:rsidP="008A10A2">
      <w:pPr>
        <w:spacing w:before="120" w:after="0" w:line="360" w:lineRule="auto"/>
        <w:jc w:val="center"/>
        <w:rPr>
          <w:rFonts w:ascii="Arial" w:eastAsia="Times New Roman" w:hAnsi="Arial" w:cs="Arial"/>
          <w:sz w:val="28"/>
          <w:szCs w:val="28"/>
          <w:lang w:val="en-GB"/>
        </w:rPr>
      </w:pPr>
      <w:r w:rsidRPr="0088308E">
        <w:rPr>
          <w:rFonts w:ascii="Arial" w:eastAsia="Times New Roman" w:hAnsi="Arial" w:cs="Arial"/>
          <w:b/>
          <w:bCs/>
          <w:sz w:val="28"/>
          <w:szCs w:val="28"/>
          <w:lang w:val="en-GB"/>
        </w:rPr>
        <w:lastRenderedPageBreak/>
        <w:t>Legislative Decree No. (32) of 2015 amending certain provisions of the Law No. (38) of 2009 establishing the National Health Regulatory Authority</w:t>
      </w:r>
    </w:p>
    <w:p w14:paraId="0FAFD909" w14:textId="77777777" w:rsidR="0088308E" w:rsidRPr="0088308E" w:rsidRDefault="0088308E" w:rsidP="008A10A2">
      <w:pPr>
        <w:spacing w:before="120" w:after="0" w:line="360" w:lineRule="auto"/>
        <w:rPr>
          <w:rFonts w:ascii="Arial" w:eastAsia="Times New Roman" w:hAnsi="Arial" w:cs="Arial"/>
          <w:sz w:val="28"/>
          <w:szCs w:val="28"/>
          <w:lang w:val="en-GB"/>
        </w:rPr>
      </w:pPr>
      <w:r w:rsidRPr="0088308E">
        <w:rPr>
          <w:rFonts w:ascii="Arial" w:eastAsia="Times New Roman" w:hAnsi="Arial" w:cs="Arial"/>
          <w:sz w:val="28"/>
          <w:szCs w:val="28"/>
          <w:lang w:val="en-GB"/>
        </w:rPr>
        <w:t>We, Hamad bin Isa Al Khalifa, King of the Kingdom of Bahrain.</w:t>
      </w:r>
    </w:p>
    <w:p w14:paraId="6825EA82" w14:textId="77777777" w:rsidR="0088308E" w:rsidRPr="0088308E" w:rsidRDefault="0088308E" w:rsidP="008A10A2">
      <w:pPr>
        <w:spacing w:before="120" w:after="0" w:line="360" w:lineRule="auto"/>
        <w:rPr>
          <w:rFonts w:ascii="Arial" w:eastAsia="Times New Roman" w:hAnsi="Arial" w:cs="Arial"/>
          <w:sz w:val="28"/>
          <w:szCs w:val="28"/>
          <w:lang w:val="en-GB"/>
        </w:rPr>
      </w:pPr>
      <w:r w:rsidRPr="0088308E">
        <w:rPr>
          <w:rFonts w:ascii="Arial" w:eastAsia="Times New Roman" w:hAnsi="Arial" w:cs="Arial"/>
          <w:sz w:val="28"/>
          <w:szCs w:val="28"/>
          <w:lang w:val="en-GB"/>
        </w:rPr>
        <w:t>Having reviewed the Constitution, particularly Article (38) thereof; </w:t>
      </w:r>
    </w:p>
    <w:p w14:paraId="11A27EEE" w14:textId="77777777" w:rsidR="0088308E" w:rsidRPr="0088308E" w:rsidRDefault="0088308E" w:rsidP="008A10A2">
      <w:pPr>
        <w:spacing w:before="120" w:after="0" w:line="360" w:lineRule="auto"/>
        <w:rPr>
          <w:rFonts w:ascii="Arial" w:eastAsia="Times New Roman" w:hAnsi="Arial" w:cs="Arial"/>
          <w:sz w:val="28"/>
          <w:szCs w:val="28"/>
          <w:lang w:val="en-GB"/>
        </w:rPr>
      </w:pPr>
      <w:r w:rsidRPr="0088308E">
        <w:rPr>
          <w:rFonts w:ascii="Arial" w:eastAsia="Times New Roman" w:hAnsi="Arial" w:cs="Arial"/>
          <w:sz w:val="28"/>
          <w:szCs w:val="28"/>
          <w:lang w:val="en-GB"/>
        </w:rPr>
        <w:t>Law No. (38) of 2009 establishing the National Health Regulatory Authority; </w:t>
      </w:r>
    </w:p>
    <w:p w14:paraId="21EC340C" w14:textId="77777777" w:rsidR="0088308E" w:rsidRPr="0088308E" w:rsidRDefault="0088308E" w:rsidP="008A10A2">
      <w:pPr>
        <w:spacing w:before="120" w:after="0" w:line="360" w:lineRule="auto"/>
        <w:rPr>
          <w:rFonts w:ascii="Arial" w:eastAsia="Times New Roman" w:hAnsi="Arial" w:cs="Arial"/>
          <w:sz w:val="28"/>
          <w:szCs w:val="28"/>
          <w:lang w:val="en-GB"/>
        </w:rPr>
      </w:pPr>
      <w:r w:rsidRPr="0088308E">
        <w:rPr>
          <w:rFonts w:ascii="Arial" w:eastAsia="Times New Roman" w:hAnsi="Arial" w:cs="Arial"/>
          <w:sz w:val="28"/>
          <w:szCs w:val="28"/>
          <w:lang w:val="en-GB"/>
        </w:rPr>
        <w:t>Decree No. (5) of 2013 establishing the Supreme Council of Health, as amended; </w:t>
      </w:r>
    </w:p>
    <w:p w14:paraId="7D95840D" w14:textId="77777777" w:rsidR="0088308E" w:rsidRPr="0088308E" w:rsidRDefault="0088308E" w:rsidP="008A10A2">
      <w:pPr>
        <w:spacing w:before="120" w:after="0" w:line="360" w:lineRule="auto"/>
        <w:rPr>
          <w:rFonts w:ascii="Arial" w:eastAsia="Times New Roman" w:hAnsi="Arial" w:cs="Arial"/>
          <w:sz w:val="28"/>
          <w:szCs w:val="28"/>
          <w:lang w:val="en-GB"/>
        </w:rPr>
      </w:pPr>
      <w:r w:rsidRPr="0088308E">
        <w:rPr>
          <w:rFonts w:ascii="Arial" w:eastAsia="Times New Roman" w:hAnsi="Arial" w:cs="Arial"/>
          <w:sz w:val="28"/>
          <w:szCs w:val="28"/>
          <w:lang w:val="en-GB"/>
        </w:rPr>
        <w:t>And upon the submission of the Prime Minister, </w:t>
      </w:r>
    </w:p>
    <w:p w14:paraId="6BF7E2CD" w14:textId="77777777" w:rsidR="0088308E" w:rsidRPr="0088308E" w:rsidRDefault="0088308E" w:rsidP="008A10A2">
      <w:pPr>
        <w:spacing w:before="120" w:after="0" w:line="360" w:lineRule="auto"/>
        <w:rPr>
          <w:rFonts w:ascii="Arial" w:eastAsia="Times New Roman" w:hAnsi="Arial" w:cs="Arial"/>
          <w:sz w:val="28"/>
          <w:szCs w:val="28"/>
          <w:lang w:val="en-GB"/>
        </w:rPr>
      </w:pPr>
      <w:r w:rsidRPr="0088308E">
        <w:rPr>
          <w:rFonts w:ascii="Arial" w:eastAsia="Times New Roman" w:hAnsi="Arial" w:cs="Arial"/>
          <w:sz w:val="28"/>
          <w:szCs w:val="28"/>
          <w:lang w:val="en-GB"/>
        </w:rPr>
        <w:t>And after the approval of the Council of Ministers, </w:t>
      </w:r>
    </w:p>
    <w:p w14:paraId="1FC4CAE2" w14:textId="77777777" w:rsidR="0088308E" w:rsidRPr="0088308E" w:rsidRDefault="0088308E" w:rsidP="008A10A2">
      <w:pPr>
        <w:spacing w:before="120" w:after="0" w:line="360" w:lineRule="auto"/>
        <w:rPr>
          <w:rFonts w:ascii="Arial" w:eastAsia="Times New Roman" w:hAnsi="Arial" w:cs="Arial"/>
          <w:sz w:val="28"/>
          <w:szCs w:val="28"/>
          <w:lang w:val="en-GB"/>
        </w:rPr>
      </w:pPr>
      <w:r w:rsidRPr="0088308E">
        <w:rPr>
          <w:rFonts w:ascii="Arial" w:eastAsia="Times New Roman" w:hAnsi="Arial" w:cs="Arial"/>
          <w:b/>
          <w:bCs/>
          <w:sz w:val="28"/>
          <w:szCs w:val="28"/>
          <w:lang w:val="en-GB"/>
        </w:rPr>
        <w:t>Hereby Decree the following Law: </w:t>
      </w:r>
    </w:p>
    <w:p w14:paraId="5BA8160B" w14:textId="77777777" w:rsidR="0088308E" w:rsidRPr="0088308E" w:rsidRDefault="0088308E" w:rsidP="008A10A2">
      <w:pPr>
        <w:spacing w:before="120" w:after="0" w:line="360" w:lineRule="auto"/>
        <w:rPr>
          <w:rFonts w:ascii="Arial" w:eastAsia="Times New Roman" w:hAnsi="Arial" w:cs="Arial"/>
          <w:sz w:val="28"/>
          <w:szCs w:val="28"/>
          <w:lang w:val="en-GB"/>
        </w:rPr>
      </w:pPr>
      <w:r w:rsidRPr="0088308E">
        <w:rPr>
          <w:rFonts w:ascii="Arial" w:eastAsia="Times New Roman" w:hAnsi="Arial" w:cs="Arial"/>
          <w:b/>
          <w:bCs/>
          <w:sz w:val="28"/>
          <w:szCs w:val="28"/>
          <w:lang w:val="en-GB"/>
        </w:rPr>
        <w:t>Article One </w:t>
      </w:r>
    </w:p>
    <w:p w14:paraId="5A628AF2" w14:textId="77777777" w:rsidR="0088308E" w:rsidRPr="0088308E" w:rsidRDefault="0088308E" w:rsidP="008A10A2">
      <w:pPr>
        <w:spacing w:before="120" w:after="0" w:line="360" w:lineRule="auto"/>
        <w:rPr>
          <w:rFonts w:ascii="Arial" w:eastAsia="Times New Roman" w:hAnsi="Arial" w:cs="Arial"/>
          <w:sz w:val="28"/>
          <w:szCs w:val="28"/>
          <w:lang w:val="en-GB"/>
        </w:rPr>
      </w:pPr>
      <w:r w:rsidRPr="0088308E">
        <w:rPr>
          <w:rFonts w:ascii="Arial" w:eastAsia="Times New Roman" w:hAnsi="Arial" w:cs="Arial"/>
          <w:sz w:val="28"/>
          <w:szCs w:val="28"/>
          <w:lang w:val="en-GB"/>
        </w:rPr>
        <w:t>The Supreme Council of Health, established by Decree No. (5) of 2013, shall assume the powers of the Board of Directors of the National Health Regulatory Authority, as stipulated in Law No. (38) of 2009 establishing the National Health Regulatory Authority, in addition to the powers specified in its establishment decree. </w:t>
      </w:r>
    </w:p>
    <w:p w14:paraId="117955C9" w14:textId="77777777" w:rsidR="0088308E" w:rsidRPr="0088308E" w:rsidRDefault="0088308E" w:rsidP="008A10A2">
      <w:pPr>
        <w:spacing w:before="120" w:after="0" w:line="360" w:lineRule="auto"/>
        <w:rPr>
          <w:rFonts w:ascii="Arial" w:eastAsia="Times New Roman" w:hAnsi="Arial" w:cs="Arial"/>
          <w:sz w:val="28"/>
          <w:szCs w:val="28"/>
          <w:lang w:val="en-GB"/>
        </w:rPr>
      </w:pPr>
      <w:r w:rsidRPr="0088308E">
        <w:rPr>
          <w:rFonts w:ascii="Arial" w:eastAsia="Times New Roman" w:hAnsi="Arial" w:cs="Arial"/>
          <w:sz w:val="28"/>
          <w:szCs w:val="28"/>
          <w:lang w:val="en-GB"/>
        </w:rPr>
        <w:t>A decree shall be issued to determine the minister responsible for the works of the National Health Regulatory Authority before the Council of Ministers and the legislative authority. </w:t>
      </w:r>
    </w:p>
    <w:p w14:paraId="76DCBAC3" w14:textId="77777777" w:rsidR="0088308E" w:rsidRPr="0088308E" w:rsidRDefault="0088308E" w:rsidP="008A10A2">
      <w:pPr>
        <w:spacing w:before="120" w:after="0" w:line="360" w:lineRule="auto"/>
        <w:rPr>
          <w:rFonts w:ascii="Arial" w:eastAsia="Times New Roman" w:hAnsi="Arial" w:cs="Arial"/>
          <w:sz w:val="28"/>
          <w:szCs w:val="28"/>
          <w:lang w:val="en-GB"/>
        </w:rPr>
      </w:pPr>
      <w:r w:rsidRPr="0088308E">
        <w:rPr>
          <w:rFonts w:ascii="Arial" w:eastAsia="Times New Roman" w:hAnsi="Arial" w:cs="Arial"/>
          <w:b/>
          <w:bCs/>
          <w:sz w:val="28"/>
          <w:szCs w:val="28"/>
          <w:lang w:val="en-GB"/>
        </w:rPr>
        <w:t>Article Two </w:t>
      </w:r>
    </w:p>
    <w:p w14:paraId="0CF5B444" w14:textId="77777777" w:rsidR="0088308E" w:rsidRPr="0088308E" w:rsidRDefault="0088308E" w:rsidP="008A10A2">
      <w:pPr>
        <w:spacing w:before="120" w:after="0" w:line="360" w:lineRule="auto"/>
        <w:rPr>
          <w:rFonts w:ascii="Arial" w:eastAsia="Times New Roman" w:hAnsi="Arial" w:cs="Arial"/>
          <w:sz w:val="28"/>
          <w:szCs w:val="28"/>
          <w:lang w:val="en-GB"/>
        </w:rPr>
      </w:pPr>
      <w:r w:rsidRPr="0088308E">
        <w:rPr>
          <w:rFonts w:ascii="Arial" w:eastAsia="Times New Roman" w:hAnsi="Arial" w:cs="Arial"/>
          <w:sz w:val="28"/>
          <w:szCs w:val="28"/>
          <w:lang w:val="en-GB"/>
        </w:rPr>
        <w:t>The definition of (Board of Directors or Board) as stated in Article (1) of Law No. (38) of 2009 establishing the National Health Regulatory Authority, shall be replaced with the following definition: </w:t>
      </w:r>
    </w:p>
    <w:p w14:paraId="49115E0F" w14:textId="77777777" w:rsidR="0088308E" w:rsidRPr="0088308E" w:rsidRDefault="0088308E" w:rsidP="008A10A2">
      <w:pPr>
        <w:spacing w:before="120" w:after="0" w:line="360" w:lineRule="auto"/>
        <w:rPr>
          <w:rFonts w:ascii="Arial" w:eastAsia="Times New Roman" w:hAnsi="Arial" w:cs="Arial"/>
          <w:sz w:val="28"/>
          <w:szCs w:val="28"/>
          <w:lang w:val="en-GB"/>
        </w:rPr>
      </w:pPr>
      <w:r w:rsidRPr="0088308E">
        <w:rPr>
          <w:rFonts w:ascii="Arial" w:eastAsia="Times New Roman" w:hAnsi="Arial" w:cs="Arial"/>
          <w:sz w:val="28"/>
          <w:szCs w:val="28"/>
          <w:lang w:val="en-GB"/>
        </w:rPr>
        <w:t>The Supreme Council of Health or the Council: The Supreme Council of Health, established by Decree No. (5) of 2013 establishing the Supreme Council of Health. </w:t>
      </w:r>
    </w:p>
    <w:p w14:paraId="3A52389F" w14:textId="77777777" w:rsidR="0088308E" w:rsidRPr="0088308E" w:rsidRDefault="0088308E" w:rsidP="008A10A2">
      <w:pPr>
        <w:spacing w:before="120" w:after="0" w:line="360" w:lineRule="auto"/>
        <w:rPr>
          <w:rFonts w:ascii="Arial" w:eastAsia="Times New Roman" w:hAnsi="Arial" w:cs="Arial"/>
          <w:sz w:val="28"/>
          <w:szCs w:val="28"/>
          <w:lang w:val="en-GB"/>
        </w:rPr>
      </w:pPr>
      <w:r w:rsidRPr="0088308E">
        <w:rPr>
          <w:rFonts w:ascii="Arial" w:eastAsia="Times New Roman" w:hAnsi="Arial" w:cs="Arial"/>
          <w:b/>
          <w:bCs/>
          <w:sz w:val="28"/>
          <w:szCs w:val="28"/>
          <w:lang w:val="en-GB"/>
        </w:rPr>
        <w:t>Article Three </w:t>
      </w:r>
    </w:p>
    <w:p w14:paraId="7F52F710" w14:textId="77777777" w:rsidR="0088308E" w:rsidRPr="0088308E" w:rsidRDefault="0088308E" w:rsidP="008A10A2">
      <w:pPr>
        <w:spacing w:before="120" w:after="0" w:line="360" w:lineRule="auto"/>
        <w:rPr>
          <w:rFonts w:ascii="Arial" w:eastAsia="Times New Roman" w:hAnsi="Arial" w:cs="Arial"/>
          <w:sz w:val="28"/>
          <w:szCs w:val="28"/>
          <w:lang w:val="en-GB"/>
        </w:rPr>
      </w:pPr>
      <w:r w:rsidRPr="0088308E">
        <w:rPr>
          <w:rFonts w:ascii="Arial" w:eastAsia="Times New Roman" w:hAnsi="Arial" w:cs="Arial"/>
          <w:sz w:val="28"/>
          <w:szCs w:val="28"/>
          <w:lang w:val="en-GB"/>
        </w:rPr>
        <w:t>The provisions of Articles (2) and (6) paragraph (a) clause (1) and (9) of Law No. (38) of 2009 establishing the National Health Regulatory Authority shall be replaced with the following texts: </w:t>
      </w:r>
    </w:p>
    <w:p w14:paraId="2CDD0FB5" w14:textId="77777777" w:rsidR="0088308E" w:rsidRPr="0088308E" w:rsidRDefault="0088308E" w:rsidP="008A10A2">
      <w:pPr>
        <w:spacing w:before="120" w:after="0" w:line="360" w:lineRule="auto"/>
        <w:rPr>
          <w:rFonts w:ascii="Arial" w:eastAsia="Times New Roman" w:hAnsi="Arial" w:cs="Arial"/>
          <w:sz w:val="28"/>
          <w:szCs w:val="28"/>
          <w:lang w:val="en-GB"/>
        </w:rPr>
      </w:pPr>
      <w:r w:rsidRPr="0088308E">
        <w:rPr>
          <w:rFonts w:ascii="Arial" w:eastAsia="Times New Roman" w:hAnsi="Arial" w:cs="Arial"/>
          <w:b/>
          <w:bCs/>
          <w:sz w:val="28"/>
          <w:szCs w:val="28"/>
          <w:lang w:val="en-GB"/>
        </w:rPr>
        <w:t>Article (2): </w:t>
      </w:r>
    </w:p>
    <w:p w14:paraId="37B06600" w14:textId="77777777" w:rsidR="0088308E" w:rsidRPr="0088308E" w:rsidRDefault="0088308E" w:rsidP="008A10A2">
      <w:pPr>
        <w:spacing w:before="120" w:after="0" w:line="360" w:lineRule="auto"/>
        <w:rPr>
          <w:rFonts w:ascii="Arial" w:eastAsia="Times New Roman" w:hAnsi="Arial" w:cs="Arial"/>
          <w:sz w:val="28"/>
          <w:szCs w:val="28"/>
          <w:lang w:val="en-GB"/>
        </w:rPr>
      </w:pPr>
      <w:r w:rsidRPr="0088308E">
        <w:rPr>
          <w:rFonts w:ascii="Arial" w:eastAsia="Times New Roman" w:hAnsi="Arial" w:cs="Arial"/>
          <w:sz w:val="28"/>
          <w:szCs w:val="28"/>
          <w:lang w:val="en-GB"/>
        </w:rPr>
        <w:t>An independent public authority called the "National Health Regulatory Authority" is established as a legal entity. </w:t>
      </w:r>
    </w:p>
    <w:p w14:paraId="0545E046" w14:textId="77777777" w:rsidR="0088308E" w:rsidRPr="0088308E" w:rsidRDefault="0088308E" w:rsidP="008A10A2">
      <w:pPr>
        <w:spacing w:before="120" w:after="0" w:line="360" w:lineRule="auto"/>
        <w:rPr>
          <w:rFonts w:ascii="Arial" w:eastAsia="Times New Roman" w:hAnsi="Arial" w:cs="Arial"/>
          <w:sz w:val="28"/>
          <w:szCs w:val="28"/>
          <w:lang w:val="en-GB"/>
        </w:rPr>
      </w:pPr>
      <w:r w:rsidRPr="0088308E">
        <w:rPr>
          <w:rFonts w:ascii="Arial" w:eastAsia="Times New Roman" w:hAnsi="Arial" w:cs="Arial"/>
          <w:b/>
          <w:bCs/>
          <w:sz w:val="28"/>
          <w:szCs w:val="28"/>
          <w:lang w:val="en-GB"/>
        </w:rPr>
        <w:t>Article (6) Paragraph (a) Clause (1) </w:t>
      </w:r>
    </w:p>
    <w:p w14:paraId="64B9A1D6" w14:textId="77777777" w:rsidR="0088308E" w:rsidRPr="0088308E" w:rsidRDefault="0088308E" w:rsidP="008A10A2">
      <w:pPr>
        <w:spacing w:before="120" w:after="0" w:line="360" w:lineRule="auto"/>
        <w:rPr>
          <w:rFonts w:ascii="Arial" w:eastAsia="Times New Roman" w:hAnsi="Arial" w:cs="Arial"/>
          <w:sz w:val="28"/>
          <w:szCs w:val="28"/>
          <w:lang w:val="en-GB"/>
        </w:rPr>
      </w:pPr>
      <w:r w:rsidRPr="0088308E">
        <w:rPr>
          <w:rFonts w:ascii="Arial" w:eastAsia="Times New Roman" w:hAnsi="Arial" w:cs="Arial"/>
          <w:sz w:val="28"/>
          <w:szCs w:val="28"/>
          <w:lang w:val="en-GB"/>
        </w:rPr>
        <w:t>1- Establishing a policy for the development of healthcare services and care systems in the Kingdom. </w:t>
      </w:r>
    </w:p>
    <w:p w14:paraId="408288BA" w14:textId="77777777" w:rsidR="0088308E" w:rsidRPr="0088308E" w:rsidRDefault="0088308E" w:rsidP="008A10A2">
      <w:pPr>
        <w:spacing w:before="120" w:after="0" w:line="360" w:lineRule="auto"/>
        <w:rPr>
          <w:rFonts w:ascii="Arial" w:eastAsia="Times New Roman" w:hAnsi="Arial" w:cs="Arial"/>
          <w:sz w:val="28"/>
          <w:szCs w:val="28"/>
          <w:lang w:val="en-GB"/>
        </w:rPr>
      </w:pPr>
      <w:r w:rsidRPr="0088308E">
        <w:rPr>
          <w:rFonts w:ascii="Arial" w:eastAsia="Times New Roman" w:hAnsi="Arial" w:cs="Arial"/>
          <w:b/>
          <w:bCs/>
          <w:sz w:val="28"/>
          <w:szCs w:val="28"/>
          <w:lang w:val="en-GB"/>
        </w:rPr>
        <w:t>Article (9): </w:t>
      </w:r>
    </w:p>
    <w:p w14:paraId="6AC41651" w14:textId="77777777" w:rsidR="0088308E" w:rsidRPr="0088308E" w:rsidRDefault="0088308E" w:rsidP="008A10A2">
      <w:pPr>
        <w:spacing w:before="120" w:after="0" w:line="360" w:lineRule="auto"/>
        <w:rPr>
          <w:rFonts w:ascii="Arial" w:eastAsia="Times New Roman" w:hAnsi="Arial" w:cs="Arial"/>
          <w:sz w:val="28"/>
          <w:szCs w:val="28"/>
          <w:lang w:val="en-GB"/>
        </w:rPr>
      </w:pPr>
      <w:r w:rsidRPr="0088308E">
        <w:rPr>
          <w:rFonts w:ascii="Arial" w:eastAsia="Times New Roman" w:hAnsi="Arial" w:cs="Arial"/>
          <w:sz w:val="28"/>
          <w:szCs w:val="28"/>
          <w:lang w:val="en-GB"/>
        </w:rPr>
        <w:t>The Chief Executive Officer represents the Authority before the judiciary and in its relations with third parties, and the President of the Board shall directly supervise the Chief Executive Officer. </w:t>
      </w:r>
    </w:p>
    <w:p w14:paraId="7F991DF4" w14:textId="77777777" w:rsidR="0088308E" w:rsidRPr="0088308E" w:rsidRDefault="0088308E" w:rsidP="008A10A2">
      <w:pPr>
        <w:spacing w:before="120" w:after="0" w:line="360" w:lineRule="auto"/>
        <w:rPr>
          <w:rFonts w:ascii="Arial" w:eastAsia="Times New Roman" w:hAnsi="Arial" w:cs="Arial"/>
          <w:sz w:val="28"/>
          <w:szCs w:val="28"/>
          <w:lang w:val="en-GB"/>
        </w:rPr>
      </w:pPr>
      <w:r w:rsidRPr="0088308E">
        <w:rPr>
          <w:rFonts w:ascii="Arial" w:eastAsia="Times New Roman" w:hAnsi="Arial" w:cs="Arial"/>
          <w:b/>
          <w:bCs/>
          <w:sz w:val="28"/>
          <w:szCs w:val="28"/>
          <w:lang w:val="en-GB"/>
        </w:rPr>
        <w:t>Article Four </w:t>
      </w:r>
    </w:p>
    <w:p w14:paraId="301F1580" w14:textId="77777777" w:rsidR="0088308E" w:rsidRPr="0088308E" w:rsidRDefault="0088308E" w:rsidP="008A10A2">
      <w:pPr>
        <w:spacing w:before="120" w:after="0" w:line="360" w:lineRule="auto"/>
        <w:rPr>
          <w:rFonts w:ascii="Arial" w:eastAsia="Times New Roman" w:hAnsi="Arial" w:cs="Arial"/>
          <w:sz w:val="28"/>
          <w:szCs w:val="28"/>
          <w:lang w:val="en-GB"/>
        </w:rPr>
      </w:pPr>
      <w:r w:rsidRPr="0088308E">
        <w:rPr>
          <w:rFonts w:ascii="Arial" w:eastAsia="Times New Roman" w:hAnsi="Arial" w:cs="Arial"/>
          <w:sz w:val="28"/>
          <w:szCs w:val="28"/>
          <w:lang w:val="en-GB"/>
        </w:rPr>
        <w:t>The phrase "Supreme Council of Health" shall be replaced with the phrase "Board of Directors" wherever it appears in Law No. (38) of 2009 establishing the National Health Regulatory Authority. In addition, the phrase "the Minister, after the approval of the Supreme Council of Health" is replaced with the word "the Minister" as stated in Article (16), paragraph (b) of the same law. </w:t>
      </w:r>
    </w:p>
    <w:p w14:paraId="33888CB8" w14:textId="77777777" w:rsidR="0088308E" w:rsidRPr="0088308E" w:rsidRDefault="0088308E" w:rsidP="008A10A2">
      <w:pPr>
        <w:spacing w:before="120" w:after="0" w:line="360" w:lineRule="auto"/>
        <w:rPr>
          <w:rFonts w:ascii="Arial" w:eastAsia="Times New Roman" w:hAnsi="Arial" w:cs="Arial"/>
          <w:sz w:val="28"/>
          <w:szCs w:val="28"/>
          <w:lang w:val="en-GB"/>
        </w:rPr>
      </w:pPr>
      <w:r w:rsidRPr="0088308E">
        <w:rPr>
          <w:rFonts w:ascii="Arial" w:eastAsia="Times New Roman" w:hAnsi="Arial" w:cs="Arial"/>
          <w:b/>
          <w:bCs/>
          <w:sz w:val="28"/>
          <w:szCs w:val="28"/>
          <w:lang w:val="en-GB"/>
        </w:rPr>
        <w:t>Article Five </w:t>
      </w:r>
    </w:p>
    <w:p w14:paraId="188B31AF" w14:textId="77777777" w:rsidR="0088308E" w:rsidRPr="0088308E" w:rsidRDefault="0088308E" w:rsidP="008A10A2">
      <w:pPr>
        <w:spacing w:before="120" w:after="0" w:line="360" w:lineRule="auto"/>
        <w:rPr>
          <w:rFonts w:ascii="Arial" w:eastAsia="Times New Roman" w:hAnsi="Arial" w:cs="Arial"/>
          <w:sz w:val="28"/>
          <w:szCs w:val="28"/>
          <w:lang w:val="en-GB"/>
        </w:rPr>
      </w:pPr>
      <w:r w:rsidRPr="0088308E">
        <w:rPr>
          <w:rFonts w:ascii="Arial" w:eastAsia="Times New Roman" w:hAnsi="Arial" w:cs="Arial"/>
          <w:sz w:val="28"/>
          <w:szCs w:val="28"/>
          <w:lang w:val="en-GB"/>
        </w:rPr>
        <w:t>Articles (5) and (15) of Law No. (38) of 2009 establishing the National Health Regulatory Authority shall be repealed, as well as any text that contradicts the provisions of this Law. </w:t>
      </w:r>
    </w:p>
    <w:p w14:paraId="2EFDBAF3" w14:textId="77777777" w:rsidR="0088308E" w:rsidRPr="0088308E" w:rsidRDefault="0088308E" w:rsidP="008A10A2">
      <w:pPr>
        <w:spacing w:before="120" w:after="0" w:line="360" w:lineRule="auto"/>
        <w:rPr>
          <w:rFonts w:ascii="Arial" w:eastAsia="Times New Roman" w:hAnsi="Arial" w:cs="Arial"/>
          <w:sz w:val="28"/>
          <w:szCs w:val="28"/>
          <w:lang w:val="en-GB"/>
        </w:rPr>
      </w:pPr>
      <w:r w:rsidRPr="0088308E">
        <w:rPr>
          <w:rFonts w:ascii="Arial" w:eastAsia="Times New Roman" w:hAnsi="Arial" w:cs="Arial"/>
          <w:b/>
          <w:bCs/>
          <w:sz w:val="28"/>
          <w:szCs w:val="28"/>
          <w:lang w:val="en-GB"/>
        </w:rPr>
        <w:t>Article Six </w:t>
      </w:r>
    </w:p>
    <w:p w14:paraId="56F9D4D7" w14:textId="77777777" w:rsidR="0088308E" w:rsidRPr="0088308E" w:rsidRDefault="0088308E" w:rsidP="008A10A2">
      <w:pPr>
        <w:spacing w:before="120" w:after="0" w:line="360" w:lineRule="auto"/>
        <w:rPr>
          <w:rFonts w:ascii="Arial" w:eastAsia="Times New Roman" w:hAnsi="Arial" w:cs="Arial"/>
          <w:sz w:val="28"/>
          <w:szCs w:val="28"/>
          <w:lang w:val="en-GB"/>
        </w:rPr>
      </w:pPr>
      <w:r w:rsidRPr="0088308E">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496730C5" w14:textId="77777777" w:rsidR="0088308E" w:rsidRPr="0088308E" w:rsidRDefault="0088308E" w:rsidP="008A10A2">
      <w:pPr>
        <w:spacing w:before="120" w:after="0" w:line="360" w:lineRule="auto"/>
        <w:rPr>
          <w:rFonts w:ascii="Arial" w:eastAsia="Times New Roman" w:hAnsi="Arial" w:cs="Arial"/>
          <w:sz w:val="28"/>
          <w:szCs w:val="28"/>
          <w:lang w:val="en-GB"/>
        </w:rPr>
      </w:pPr>
      <w:r w:rsidRPr="0088308E">
        <w:rPr>
          <w:rFonts w:ascii="Arial" w:eastAsia="Times New Roman" w:hAnsi="Arial" w:cs="Arial"/>
          <w:b/>
          <w:bCs/>
          <w:sz w:val="28"/>
          <w:szCs w:val="28"/>
          <w:lang w:val="en-GB"/>
        </w:rPr>
        <w:t>King of the Kingdom of Bahrain </w:t>
      </w:r>
    </w:p>
    <w:p w14:paraId="16C6C84A" w14:textId="77777777" w:rsidR="0088308E" w:rsidRPr="0088308E" w:rsidRDefault="0088308E" w:rsidP="008A10A2">
      <w:pPr>
        <w:spacing w:before="120" w:after="0" w:line="360" w:lineRule="auto"/>
        <w:rPr>
          <w:rFonts w:ascii="Arial" w:eastAsia="Times New Roman" w:hAnsi="Arial" w:cs="Arial"/>
          <w:sz w:val="28"/>
          <w:szCs w:val="28"/>
          <w:lang w:val="en-GB"/>
        </w:rPr>
      </w:pPr>
      <w:r w:rsidRPr="0088308E">
        <w:rPr>
          <w:rFonts w:ascii="Arial" w:eastAsia="Times New Roman" w:hAnsi="Arial" w:cs="Arial"/>
          <w:b/>
          <w:bCs/>
          <w:sz w:val="28"/>
          <w:szCs w:val="28"/>
          <w:lang w:val="en-GB"/>
        </w:rPr>
        <w:t>Hamad bin Isa Al Khalifa, </w:t>
      </w:r>
    </w:p>
    <w:p w14:paraId="62FE86BD" w14:textId="77777777" w:rsidR="0088308E" w:rsidRPr="0088308E" w:rsidRDefault="0088308E" w:rsidP="008A10A2">
      <w:pPr>
        <w:spacing w:before="120" w:after="0" w:line="360" w:lineRule="auto"/>
        <w:rPr>
          <w:rFonts w:ascii="Arial" w:eastAsia="Times New Roman" w:hAnsi="Arial" w:cs="Arial"/>
          <w:sz w:val="28"/>
          <w:szCs w:val="28"/>
          <w:lang w:val="en-GB"/>
        </w:rPr>
      </w:pPr>
      <w:r w:rsidRPr="0088308E">
        <w:rPr>
          <w:rFonts w:ascii="Arial" w:eastAsia="Times New Roman" w:hAnsi="Arial" w:cs="Arial"/>
          <w:b/>
          <w:bCs/>
          <w:sz w:val="28"/>
          <w:szCs w:val="28"/>
          <w:lang w:val="en-GB"/>
        </w:rPr>
        <w:t>Prime Minister </w:t>
      </w:r>
    </w:p>
    <w:p w14:paraId="5983E1EA" w14:textId="77777777" w:rsidR="0088308E" w:rsidRPr="0088308E" w:rsidRDefault="0088308E" w:rsidP="008A10A2">
      <w:pPr>
        <w:spacing w:before="120" w:after="0" w:line="360" w:lineRule="auto"/>
        <w:rPr>
          <w:rFonts w:ascii="Arial" w:eastAsia="Times New Roman" w:hAnsi="Arial" w:cs="Arial"/>
          <w:sz w:val="28"/>
          <w:szCs w:val="28"/>
          <w:lang w:val="en-GB"/>
        </w:rPr>
      </w:pPr>
      <w:r w:rsidRPr="0088308E">
        <w:rPr>
          <w:rFonts w:ascii="Arial" w:eastAsia="Times New Roman" w:hAnsi="Arial" w:cs="Arial"/>
          <w:b/>
          <w:bCs/>
          <w:sz w:val="28"/>
          <w:szCs w:val="28"/>
          <w:lang w:val="en-GB"/>
        </w:rPr>
        <w:t>Khalifa bin Salman Al Khalifa </w:t>
      </w:r>
    </w:p>
    <w:p w14:paraId="337EC55F" w14:textId="77777777" w:rsidR="0088308E" w:rsidRPr="0088308E" w:rsidRDefault="0088308E" w:rsidP="008A10A2">
      <w:pPr>
        <w:spacing w:before="120" w:after="0" w:line="360" w:lineRule="auto"/>
        <w:rPr>
          <w:rFonts w:ascii="Arial" w:eastAsia="Times New Roman" w:hAnsi="Arial" w:cs="Arial"/>
          <w:sz w:val="28"/>
          <w:szCs w:val="28"/>
          <w:lang w:val="en-GB"/>
        </w:rPr>
      </w:pPr>
      <w:r w:rsidRPr="0088308E">
        <w:rPr>
          <w:rFonts w:ascii="Arial" w:eastAsia="Times New Roman" w:hAnsi="Arial" w:cs="Arial"/>
          <w:sz w:val="28"/>
          <w:szCs w:val="28"/>
          <w:lang w:val="en-GB"/>
        </w:rPr>
        <w:t>Issued at Riffa Palace: </w:t>
      </w:r>
    </w:p>
    <w:p w14:paraId="21668E8D" w14:textId="77777777" w:rsidR="0088308E" w:rsidRPr="0088308E" w:rsidRDefault="0088308E" w:rsidP="008A10A2">
      <w:pPr>
        <w:spacing w:before="120" w:after="0" w:line="360" w:lineRule="auto"/>
        <w:rPr>
          <w:rFonts w:ascii="Arial" w:eastAsia="Times New Roman" w:hAnsi="Arial" w:cs="Arial"/>
          <w:sz w:val="28"/>
          <w:szCs w:val="28"/>
          <w:lang w:val="en-GB"/>
        </w:rPr>
      </w:pPr>
      <w:r w:rsidRPr="0088308E">
        <w:rPr>
          <w:rFonts w:ascii="Arial" w:eastAsia="Times New Roman" w:hAnsi="Arial" w:cs="Arial"/>
          <w:sz w:val="28"/>
          <w:szCs w:val="28"/>
          <w:lang w:val="en-GB"/>
        </w:rPr>
        <w:t>On: 23 Dhu al-Hijjah 1436 A.H. </w:t>
      </w:r>
    </w:p>
    <w:p w14:paraId="7677842C" w14:textId="77777777" w:rsidR="0088308E" w:rsidRPr="0088308E" w:rsidRDefault="0088308E" w:rsidP="008A10A2">
      <w:pPr>
        <w:spacing w:before="120" w:after="0" w:line="360" w:lineRule="auto"/>
        <w:rPr>
          <w:rFonts w:ascii="Arial" w:eastAsia="Times New Roman" w:hAnsi="Arial" w:cs="Arial"/>
          <w:sz w:val="28"/>
          <w:szCs w:val="28"/>
          <w:lang w:val="en-GB"/>
        </w:rPr>
      </w:pPr>
      <w:r w:rsidRPr="0088308E">
        <w:rPr>
          <w:rFonts w:ascii="Arial" w:eastAsia="Times New Roman" w:hAnsi="Arial" w:cs="Arial"/>
          <w:sz w:val="28"/>
          <w:szCs w:val="28"/>
          <w:lang w:val="en-GB"/>
        </w:rPr>
        <w:t>Corresponding to: 7 October 2015 </w:t>
      </w:r>
    </w:p>
    <w:p w14:paraId="62167ABA" w14:textId="77777777" w:rsidR="0088308E" w:rsidRPr="0088308E" w:rsidRDefault="0088308E" w:rsidP="008A10A2">
      <w:pPr>
        <w:spacing w:before="120" w:after="0" w:line="360" w:lineRule="auto"/>
        <w:rPr>
          <w:rFonts w:ascii="Arial" w:eastAsia="Times New Roman" w:hAnsi="Arial" w:cs="Arial"/>
          <w:b/>
          <w:bCs/>
          <w:sz w:val="28"/>
          <w:szCs w:val="28"/>
        </w:rPr>
      </w:pPr>
    </w:p>
    <w:p w14:paraId="136F1D65" w14:textId="77777777" w:rsidR="0088308E" w:rsidRPr="0088308E" w:rsidRDefault="0088308E" w:rsidP="008A10A2">
      <w:pPr>
        <w:spacing w:before="120" w:after="0" w:line="360" w:lineRule="auto"/>
        <w:rPr>
          <w:rFonts w:ascii="Arial" w:hAnsi="Arial" w:cs="Arial"/>
          <w:sz w:val="28"/>
          <w:szCs w:val="28"/>
        </w:rPr>
      </w:pPr>
    </w:p>
    <w:sectPr w:rsidR="0088308E" w:rsidRPr="0088308E" w:rsidSect="00F83A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D838D" w14:textId="77777777" w:rsidR="006979D9" w:rsidRDefault="006979D9">
      <w:pPr>
        <w:spacing w:after="0" w:line="240" w:lineRule="auto"/>
      </w:pPr>
      <w:r>
        <w:separator/>
      </w:r>
    </w:p>
  </w:endnote>
  <w:endnote w:type="continuationSeparator" w:id="0">
    <w:p w14:paraId="75486F01" w14:textId="77777777" w:rsidR="006979D9" w:rsidRDefault="00697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582BE" w14:textId="77777777" w:rsidR="006979D9" w:rsidRDefault="006979D9">
      <w:pPr>
        <w:spacing w:after="0" w:line="240" w:lineRule="auto"/>
      </w:pPr>
      <w:r>
        <w:separator/>
      </w:r>
    </w:p>
  </w:footnote>
  <w:footnote w:type="continuationSeparator" w:id="0">
    <w:p w14:paraId="5E8A37C8" w14:textId="77777777" w:rsidR="006979D9" w:rsidRDefault="006979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F3"/>
    <w:rsid w:val="000129C5"/>
    <w:rsid w:val="00435380"/>
    <w:rsid w:val="004A431F"/>
    <w:rsid w:val="00511A57"/>
    <w:rsid w:val="00521F4E"/>
    <w:rsid w:val="006979D9"/>
    <w:rsid w:val="00782A8A"/>
    <w:rsid w:val="0088308E"/>
    <w:rsid w:val="008A10A2"/>
    <w:rsid w:val="00A33147"/>
    <w:rsid w:val="00B839F3"/>
    <w:rsid w:val="00F83A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5764E"/>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bCs/>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CDF9237CCD846A00A6FC9112D9FAB" ma:contentTypeVersion="0" ma:contentTypeDescription="Create a new document." ma:contentTypeScope="" ma:versionID="d7aaed39e2e9cb6b1efedd5e142bd66f">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AB5F2D-D9C1-4D5E-91B0-5872F8A1C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6B4194-926F-4911-9CB5-24B29736F942}">
  <ds:schemaRefs>
    <ds:schemaRef ds:uri="http://schemas.microsoft.com/sharepoint/v3/contenttype/forms"/>
  </ds:schemaRefs>
</ds:datastoreItem>
</file>

<file path=customXml/itemProps3.xml><?xml version="1.0" encoding="utf-8"?>
<ds:datastoreItem xmlns:ds="http://schemas.openxmlformats.org/officeDocument/2006/customXml" ds:itemID="{25FECEB9-B159-48F1-A2FF-B6F3119FF94E}">
  <ds:schemaRefs>
    <ds:schemaRef ds:uri="http://schemas.openxmlformats.org/officeDocument/2006/bibliography"/>
  </ds:schemaRefs>
</ds:datastoreItem>
</file>

<file path=customXml/itemProps4.xml><?xml version="1.0" encoding="utf-8"?>
<ds:datastoreItem xmlns:ds="http://schemas.openxmlformats.org/officeDocument/2006/customXml" ds:itemID="{B696C4B5-84EC-4EDD-8628-A1AF7922F6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2024-05-14T09:35:00Z</dcterms:created>
  <dcterms:modified xsi:type="dcterms:W3CDTF">2024-05-20T20:41:00Z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0x010100AEBCDF9237CCD846A00A6FC9112D9FAB</vt:lpwstr>
  </property>
</Properties>
</file>