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57F15" w14:textId="77777777" w:rsidR="004E67C5" w:rsidRPr="004E67C5" w:rsidRDefault="004E67C5" w:rsidP="00960142">
      <w:pPr>
        <w:spacing w:before="120" w:after="0" w:line="360" w:lineRule="auto"/>
        <w:rPr>
          <w:rFonts w:ascii="Arial" w:eastAsia="Times New Roman" w:hAnsi="Arial" w:cs="Arial"/>
          <w:b/>
          <w:bCs/>
          <w:sz w:val="28"/>
          <w:szCs w:val="28"/>
          <w:lang w:eastAsia="fr-FR"/>
        </w:rPr>
      </w:pPr>
      <w:r w:rsidRPr="004E67C5">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1391535" w14:textId="77777777" w:rsidR="004E67C5" w:rsidRPr="004E67C5" w:rsidRDefault="004E67C5" w:rsidP="00960142">
      <w:pPr>
        <w:spacing w:before="120" w:after="0" w:line="360" w:lineRule="auto"/>
        <w:rPr>
          <w:rFonts w:ascii="Arial" w:eastAsia="Times New Roman" w:hAnsi="Arial" w:cs="Arial"/>
          <w:b/>
          <w:bCs/>
          <w:sz w:val="28"/>
          <w:szCs w:val="28"/>
          <w:lang w:eastAsia="fr-FR"/>
        </w:rPr>
      </w:pPr>
      <w:r w:rsidRPr="004E67C5">
        <w:rPr>
          <w:rFonts w:ascii="Arial" w:eastAsia="Times New Roman" w:hAnsi="Arial" w:cs="Arial"/>
          <w:b/>
          <w:bCs/>
          <w:sz w:val="28"/>
          <w:szCs w:val="28"/>
          <w:lang w:eastAsia="fr-FR"/>
        </w:rPr>
        <w:t>For any corrections, remarks, or suggestions, kindly contact us on translate@lloc.gov.bh</w:t>
      </w:r>
    </w:p>
    <w:p w14:paraId="45EF5E28" w14:textId="77777777" w:rsidR="004E67C5" w:rsidRPr="004E67C5" w:rsidRDefault="004E67C5" w:rsidP="00960142">
      <w:pPr>
        <w:spacing w:before="120" w:after="0" w:line="360" w:lineRule="auto"/>
        <w:rPr>
          <w:rFonts w:ascii="Arial" w:eastAsia="Times New Roman" w:hAnsi="Arial" w:cs="Arial"/>
          <w:b/>
          <w:bCs/>
          <w:sz w:val="28"/>
          <w:szCs w:val="28"/>
          <w:lang w:eastAsia="fr-FR"/>
        </w:rPr>
      </w:pPr>
      <w:r w:rsidRPr="004E67C5">
        <w:rPr>
          <w:rFonts w:ascii="Arial" w:eastAsia="Times New Roman" w:hAnsi="Arial" w:cs="Arial"/>
          <w:b/>
          <w:bCs/>
          <w:sz w:val="28"/>
          <w:szCs w:val="28"/>
          <w:lang w:eastAsia="fr-FR"/>
        </w:rPr>
        <w:t>Published on the website on May 2024</w:t>
      </w:r>
      <w:r w:rsidRPr="004E67C5">
        <w:rPr>
          <w:rFonts w:ascii="Arial" w:eastAsia="Times New Roman" w:hAnsi="Arial" w:cs="Arial"/>
          <w:b/>
          <w:bCs/>
          <w:sz w:val="28"/>
          <w:szCs w:val="28"/>
          <w:lang w:eastAsia="fr-FR"/>
        </w:rPr>
        <w:br w:type="page"/>
      </w:r>
    </w:p>
    <w:p w14:paraId="0AFBFE73" w14:textId="77777777" w:rsidR="004E67C5" w:rsidRPr="004E67C5" w:rsidRDefault="004E67C5" w:rsidP="00960142">
      <w:pPr>
        <w:spacing w:before="120" w:after="0" w:line="360" w:lineRule="auto"/>
        <w:jc w:val="center"/>
        <w:rPr>
          <w:rFonts w:ascii="Arial" w:eastAsia="Times New Roman" w:hAnsi="Arial" w:cs="Arial"/>
          <w:sz w:val="28"/>
          <w:szCs w:val="28"/>
          <w:lang w:eastAsia="fr-FR"/>
        </w:rPr>
      </w:pPr>
      <w:r w:rsidRPr="004E67C5">
        <w:rPr>
          <w:rFonts w:ascii="Arial" w:eastAsia="Times New Roman" w:hAnsi="Arial" w:cs="Arial"/>
          <w:b/>
          <w:bCs/>
          <w:sz w:val="28"/>
          <w:szCs w:val="28"/>
          <w:lang w:eastAsia="fr-FR"/>
        </w:rPr>
        <w:lastRenderedPageBreak/>
        <w:t>Legislative Decree No. (20) of 1991 amending some provisions of the Law regulating Pensions and Retirement Gratuities for officers and Personnel of the Bahrain Defence Force, and Public Security, promulgated by Legislative Decree No. (11) of 1976</w:t>
      </w:r>
    </w:p>
    <w:p w14:paraId="005D340F"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sz w:val="28"/>
          <w:szCs w:val="28"/>
          <w:lang w:eastAsia="fr-FR"/>
        </w:rPr>
        <w:br w:type="page"/>
      </w:r>
    </w:p>
    <w:p w14:paraId="12A2D25C"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sz w:val="28"/>
          <w:szCs w:val="28"/>
          <w:lang w:eastAsia="fr-FR"/>
        </w:rPr>
        <w:t>We, Isa bin Salman Al Khalifa, Emir of the State of Bahrain. </w:t>
      </w:r>
    </w:p>
    <w:p w14:paraId="0B6CBBAA"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sz w:val="28"/>
          <w:szCs w:val="28"/>
          <w:lang w:eastAsia="fr-FR"/>
        </w:rPr>
        <w:t>Having reviewed the Constitution; </w:t>
      </w:r>
    </w:p>
    <w:p w14:paraId="656818FE"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sz w:val="28"/>
          <w:szCs w:val="28"/>
          <w:lang w:eastAsia="fr-FR"/>
        </w:rPr>
        <w:t>Emiri Order No. (4) of 1975; </w:t>
      </w:r>
    </w:p>
    <w:p w14:paraId="6593A90F"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sz w:val="28"/>
          <w:szCs w:val="28"/>
          <w:lang w:eastAsia="fr-FR"/>
        </w:rPr>
        <w:t>Law No. (13 ) of 1975 regarding the Regulation of Pensions and Retirement Gratuities for Government Employees, and the laws that amend it; </w:t>
      </w:r>
    </w:p>
    <w:p w14:paraId="6CC9A03A"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sz w:val="28"/>
          <w:szCs w:val="28"/>
          <w:lang w:eastAsia="fr-FR"/>
        </w:rPr>
        <w:t>Legislative Decree No. (11) of 1976 promulgating the Law regulating Pensions and Retirement Gratuities for officers and Personnel of the Bahrain Defence Force, and Public Security, and the laws that amend it; </w:t>
      </w:r>
    </w:p>
    <w:p w14:paraId="0E14D3F9"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sz w:val="28"/>
          <w:szCs w:val="28"/>
          <w:lang w:eastAsia="fr-FR"/>
        </w:rPr>
        <w:t>Legislative Decree No. (6) of 1991 Establishing the Retirement Fund for Personnel and Officers of the Bahrain Defence Force, Public Security Force, Bahrainis and non-Bahrainis; </w:t>
      </w:r>
    </w:p>
    <w:p w14:paraId="5014B785"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sz w:val="28"/>
          <w:szCs w:val="28"/>
          <w:lang w:eastAsia="fr-FR"/>
        </w:rPr>
        <w:t>Emiri Order No. (4) of 1987 approving Decision of the Commander-in-Chief of the Bahrain Defence Force No. (1) of 1987 promulgating the Military Medical Committees System for the Bahrain Defence Force; </w:t>
      </w:r>
    </w:p>
    <w:p w14:paraId="45D14EC5"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sz w:val="28"/>
          <w:szCs w:val="28"/>
          <w:lang w:eastAsia="fr-FR"/>
        </w:rPr>
        <w:t>And the Prime Ministerial Decision No. (15) of 1987 regarding the Increase of the Minimum of Pensions Due in accordance with the Law regulating Pensions and Retirement Gratuities for officers and Personnel of the Bahrain Defence Force, and Public Security, promulgated by Legislative Decree No. (11) of 1976; </w:t>
      </w:r>
    </w:p>
    <w:p w14:paraId="09C7B329"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sz w:val="28"/>
          <w:szCs w:val="28"/>
          <w:lang w:eastAsia="fr-FR"/>
        </w:rPr>
        <w:t>And upon the submission of the Ministers of Defence, Interior, and Finance and National Economy, </w:t>
      </w:r>
    </w:p>
    <w:p w14:paraId="4D30EC55"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sz w:val="28"/>
          <w:szCs w:val="28"/>
          <w:lang w:eastAsia="fr-FR"/>
        </w:rPr>
        <w:t>And after the approval of the Council of Ministers, </w:t>
      </w:r>
    </w:p>
    <w:p w14:paraId="68E75ACF"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b/>
          <w:bCs/>
          <w:sz w:val="28"/>
          <w:szCs w:val="28"/>
          <w:lang w:eastAsia="fr-FR"/>
        </w:rPr>
        <w:t>Hereby Decree the following Law: </w:t>
      </w:r>
    </w:p>
    <w:p w14:paraId="0E93A08D"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b/>
          <w:bCs/>
          <w:sz w:val="28"/>
          <w:szCs w:val="28"/>
          <w:lang w:eastAsia="fr-FR"/>
        </w:rPr>
        <w:t>Article One </w:t>
      </w:r>
    </w:p>
    <w:p w14:paraId="50830389"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sz w:val="28"/>
          <w:szCs w:val="28"/>
          <w:lang w:eastAsia="fr-FR"/>
        </w:rPr>
        <w:t>A new chapter shall be added to the Law regulating Pensions and Retirement Gratuities for officers and Personnel of the Bahrain Defence Force, and Public Security, promulgated by Legislative Decree No. (11) of 1976, named Chapter Seven, entitled Pension Replacement, in accordance with the texts accompanying this Law. </w:t>
      </w:r>
    </w:p>
    <w:p w14:paraId="4D2B6F18"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sz w:val="28"/>
          <w:szCs w:val="28"/>
          <w:lang w:eastAsia="fr-FR"/>
        </w:rPr>
        <w:t>The naming of Chapters Seven and Eight of the law referred to in the previous paragraph shall be amended to be Chapters Eight and Nine, respectively, with the amendment of the numbering of the Articles of these two Chapters from numbers (43, 44, 45, 46, 47, 48) to numbers (50, 51, 52, 53, 54, 55). </w:t>
      </w:r>
    </w:p>
    <w:p w14:paraId="1651BAC5"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b/>
          <w:bCs/>
          <w:sz w:val="28"/>
          <w:szCs w:val="28"/>
          <w:lang w:eastAsia="fr-FR"/>
        </w:rPr>
        <w:t>Article Two </w:t>
      </w:r>
    </w:p>
    <w:p w14:paraId="5876E33E"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sz w:val="28"/>
          <w:szCs w:val="28"/>
          <w:lang w:eastAsia="fr-FR"/>
        </w:rPr>
        <w:t>All provisions contrary to the provisions of this Law shall be repealed. </w:t>
      </w:r>
    </w:p>
    <w:p w14:paraId="63F8ACE5"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b/>
          <w:bCs/>
          <w:sz w:val="28"/>
          <w:szCs w:val="28"/>
          <w:lang w:eastAsia="fr-FR"/>
        </w:rPr>
        <w:t>Article Three </w:t>
      </w:r>
    </w:p>
    <w:p w14:paraId="560DB232"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sz w:val="28"/>
          <w:szCs w:val="28"/>
          <w:lang w:eastAsia="fr-FR"/>
        </w:rPr>
        <w:t>The Ministers of Defence, Interior, and Finance and National Economy - each in his capacity - shall issue the necessary decisions to implement this Law. </w:t>
      </w:r>
    </w:p>
    <w:p w14:paraId="6679FC4E"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b/>
          <w:bCs/>
          <w:sz w:val="28"/>
          <w:szCs w:val="28"/>
          <w:lang w:eastAsia="fr-FR"/>
        </w:rPr>
        <w:t>Article Four </w:t>
      </w:r>
    </w:p>
    <w:p w14:paraId="70D13BDC"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sz w:val="28"/>
          <w:szCs w:val="28"/>
          <w:lang w:eastAsia="fr-FR"/>
        </w:rPr>
        <w:t>The Ministers shall implement this Law, and it shall come into force from the first of the month following the date of its publication in the Official Gazette. </w:t>
      </w:r>
    </w:p>
    <w:p w14:paraId="25F26CF8"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b/>
          <w:bCs/>
          <w:sz w:val="28"/>
          <w:szCs w:val="28"/>
          <w:lang w:eastAsia="fr-FR"/>
        </w:rPr>
        <w:t>Emir of the State of Bahrain </w:t>
      </w:r>
    </w:p>
    <w:p w14:paraId="604B3E48"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b/>
          <w:bCs/>
          <w:sz w:val="28"/>
          <w:szCs w:val="28"/>
          <w:lang w:eastAsia="fr-FR"/>
        </w:rPr>
        <w:t>Isa bin Salman Al Khalifa </w:t>
      </w:r>
    </w:p>
    <w:p w14:paraId="41A14857"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b/>
          <w:bCs/>
          <w:sz w:val="28"/>
          <w:szCs w:val="28"/>
          <w:lang w:eastAsia="fr-FR"/>
        </w:rPr>
        <w:t>Issued at Riffa Palace: </w:t>
      </w:r>
    </w:p>
    <w:p w14:paraId="636118EE"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b/>
          <w:bCs/>
          <w:sz w:val="28"/>
          <w:szCs w:val="28"/>
          <w:lang w:eastAsia="fr-FR"/>
        </w:rPr>
        <w:t>On 17 Jumada al-Akhir 1412 A.H. </w:t>
      </w:r>
    </w:p>
    <w:p w14:paraId="1F064ECF"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b/>
          <w:bCs/>
          <w:sz w:val="28"/>
          <w:szCs w:val="28"/>
          <w:lang w:eastAsia="fr-FR"/>
        </w:rPr>
        <w:t>Corresponding to 23 December 1991 </w:t>
      </w:r>
    </w:p>
    <w:p w14:paraId="500A27B3"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b/>
          <w:bCs/>
          <w:sz w:val="28"/>
          <w:szCs w:val="28"/>
          <w:lang w:eastAsia="fr-FR"/>
        </w:rPr>
        <w:t>Chapter Seven </w:t>
      </w:r>
    </w:p>
    <w:p w14:paraId="30A1E953"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b/>
          <w:bCs/>
          <w:sz w:val="28"/>
          <w:szCs w:val="28"/>
          <w:lang w:eastAsia="fr-FR"/>
        </w:rPr>
        <w:t>Pension Replacement </w:t>
      </w:r>
    </w:p>
    <w:p w14:paraId="4E80F330"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b/>
          <w:bCs/>
          <w:sz w:val="28"/>
          <w:szCs w:val="28"/>
          <w:lang w:eastAsia="fr-FR"/>
        </w:rPr>
        <w:t>Article - 43 - </w:t>
      </w:r>
    </w:p>
    <w:p w14:paraId="43FE50B4"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sz w:val="28"/>
          <w:szCs w:val="28"/>
          <w:lang w:eastAsia="fr-FR"/>
        </w:rPr>
        <w:t>The Pension Fund Commission may exchange money for the rights of officers and individuals subject to the provisions of this Law, and retirees in their pensions. The replaced pension capital shall be determined according to the table attached to this Law, the age of the replacing person on the date of signing the medical examination, and his health condition. </w:t>
      </w:r>
    </w:p>
    <w:p w14:paraId="0E6AE22F"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b/>
          <w:bCs/>
          <w:sz w:val="28"/>
          <w:szCs w:val="28"/>
          <w:lang w:eastAsia="fr-FR"/>
        </w:rPr>
        <w:t>Article - 44 - </w:t>
      </w:r>
    </w:p>
    <w:p w14:paraId="3573E1EB"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sz w:val="28"/>
          <w:szCs w:val="28"/>
          <w:lang w:eastAsia="fr-FR"/>
        </w:rPr>
        <w:t>Pensions shall be replaced within the limits of the percentage determined by a decision issued by the Minister of Finance and National Economy after the approval of the Board of Directors of the Pension Fund Commission. It is stipulated that what remains of the pension after the replacement shall not be less than the numerical minimum pension stipulated in this Law, and the replacement may not be made more than once every two years, starting from the date of the last replacement. </w:t>
      </w:r>
    </w:p>
    <w:p w14:paraId="39AEBABB"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b/>
          <w:bCs/>
          <w:sz w:val="28"/>
          <w:szCs w:val="28"/>
          <w:lang w:eastAsia="fr-FR"/>
        </w:rPr>
        <w:t>Article - 45 - </w:t>
      </w:r>
    </w:p>
    <w:p w14:paraId="7F3E60E9"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sz w:val="28"/>
          <w:szCs w:val="28"/>
          <w:lang w:eastAsia="fr-FR"/>
        </w:rPr>
        <w:t>The replacement shall be considered valid as of the date of the replacement's acceptance to estimate the replaced capital, and the instalment shall be deducted in advance from the salary or pension, as the case may be. </w:t>
      </w:r>
    </w:p>
    <w:p w14:paraId="1718C7B4"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b/>
          <w:bCs/>
          <w:sz w:val="28"/>
          <w:szCs w:val="28"/>
          <w:lang w:eastAsia="fr-FR"/>
        </w:rPr>
        <w:t>Article - 46 - </w:t>
      </w:r>
    </w:p>
    <w:p w14:paraId="2CB1FE03"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sz w:val="28"/>
          <w:szCs w:val="28"/>
          <w:lang w:eastAsia="fr-FR"/>
        </w:rPr>
        <w:t>The replacement instalments are dropped upon the death of the replacing person, and the pension of those entitled to is settled on the assumption that the replacing person did not replace any of his pension. </w:t>
      </w:r>
    </w:p>
    <w:p w14:paraId="436A86B7"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b/>
          <w:bCs/>
          <w:sz w:val="28"/>
          <w:szCs w:val="28"/>
          <w:lang w:eastAsia="fr-FR"/>
        </w:rPr>
        <w:t>Article - 47 - </w:t>
      </w:r>
    </w:p>
    <w:p w14:paraId="68BEFB36"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sz w:val="28"/>
          <w:szCs w:val="28"/>
          <w:lang w:eastAsia="fr-FR"/>
        </w:rPr>
        <w:t>The replacing person may, at any time, request the suspension of the replacement work in return for the payment of an amount issued according to rules to be determined by the decision of the Minister of Finance and National Economy referred to in Article (49). </w:t>
      </w:r>
    </w:p>
    <w:p w14:paraId="01B83391"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b/>
          <w:bCs/>
          <w:sz w:val="28"/>
          <w:szCs w:val="28"/>
          <w:lang w:eastAsia="fr-FR"/>
        </w:rPr>
        <w:t>Article - 48 - </w:t>
      </w:r>
    </w:p>
    <w:p w14:paraId="129EF933"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sz w:val="28"/>
          <w:szCs w:val="28"/>
          <w:lang w:eastAsia="fr-FR"/>
        </w:rPr>
        <w:t>It is not permissible for those entitled to an officer, individual, or retiree to replace his pensions, just as it is not permissible to replace the injury pension or disability pension. </w:t>
      </w:r>
    </w:p>
    <w:p w14:paraId="77CAE3DB"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b/>
          <w:bCs/>
          <w:sz w:val="28"/>
          <w:szCs w:val="28"/>
          <w:lang w:eastAsia="fr-FR"/>
        </w:rPr>
        <w:t>Article - 49 - </w:t>
      </w:r>
    </w:p>
    <w:p w14:paraId="3D944098"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sz w:val="28"/>
          <w:szCs w:val="28"/>
          <w:lang w:eastAsia="fr-FR"/>
        </w:rPr>
        <w:t>The Minister of Finance and National Economy, based on the approval of the Board of Directors of the Pension Fund Commission, shall issue a decision regarding the rules and procedures for the replacement and the amount required to be returned in exchange for stopping the replacement’s enforcement. </w:t>
      </w:r>
    </w:p>
    <w:p w14:paraId="7B7EE0C1"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b/>
          <w:bCs/>
          <w:sz w:val="28"/>
          <w:szCs w:val="28"/>
          <w:lang w:eastAsia="fr-FR"/>
        </w:rPr>
        <w:t>Table </w:t>
      </w:r>
    </w:p>
    <w:p w14:paraId="4D814EA3"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b/>
          <w:bCs/>
          <w:sz w:val="28"/>
          <w:szCs w:val="28"/>
          <w:lang w:eastAsia="fr-FR"/>
        </w:rPr>
        <w:t>With the Capital Corresponding to a Replacement Pension of One Dinar </w:t>
      </w:r>
    </w:p>
    <w:tbl>
      <w:tblPr>
        <w:tblStyle w:val="TableGrid"/>
        <w:tblW w:w="0" w:type="auto"/>
        <w:tblInd w:w="0" w:type="dxa"/>
        <w:tblLook w:val="04A0" w:firstRow="1" w:lastRow="0" w:firstColumn="1" w:lastColumn="0" w:noHBand="0" w:noVBand="1"/>
      </w:tblPr>
      <w:tblGrid>
        <w:gridCol w:w="2037"/>
        <w:gridCol w:w="1208"/>
        <w:gridCol w:w="1133"/>
        <w:gridCol w:w="1209"/>
        <w:gridCol w:w="1133"/>
        <w:gridCol w:w="1209"/>
        <w:gridCol w:w="1133"/>
      </w:tblGrid>
      <w:tr w:rsidR="0050321C" w:rsidRPr="004E67C5" w14:paraId="3059B49D" w14:textId="77777777">
        <w:tc>
          <w:tcPr>
            <w:tcW w:w="16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2AD3C" w14:textId="77777777" w:rsidR="004E67C5" w:rsidRPr="004E67C5" w:rsidRDefault="004E67C5" w:rsidP="00960142">
            <w:pPr>
              <w:spacing w:before="120" w:after="0" w:line="360" w:lineRule="auto"/>
              <w:rPr>
                <w:rFonts w:ascii="Arial" w:eastAsia="Times New Roman" w:hAnsi="Arial" w:cs="Arial"/>
                <w:b/>
                <w:bCs/>
                <w:sz w:val="28"/>
                <w:szCs w:val="28"/>
                <w:lang w:val="fr-FR" w:eastAsia="fr-FR"/>
              </w:rPr>
            </w:pPr>
            <w:r w:rsidRPr="004E67C5">
              <w:rPr>
                <w:rFonts w:ascii="Arial" w:eastAsia="Times New Roman" w:hAnsi="Arial" w:cs="Arial"/>
                <w:b/>
                <w:bCs/>
                <w:sz w:val="28"/>
                <w:szCs w:val="28"/>
                <w:lang w:val="fr-FR" w:eastAsia="fr-FR"/>
              </w:rPr>
              <w:t>Age at the Time of Replacement </w:t>
            </w:r>
          </w:p>
        </w:tc>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ACD7D4" w14:textId="77777777" w:rsidR="004E67C5" w:rsidRPr="004E67C5" w:rsidRDefault="004E67C5" w:rsidP="00960142">
            <w:pPr>
              <w:spacing w:before="120" w:after="0" w:line="360" w:lineRule="auto"/>
              <w:rPr>
                <w:rFonts w:ascii="Arial" w:eastAsia="Times New Roman" w:hAnsi="Arial" w:cs="Arial"/>
                <w:b/>
                <w:bCs/>
                <w:sz w:val="28"/>
                <w:szCs w:val="28"/>
                <w:lang w:val="fr-FR" w:eastAsia="fr-FR"/>
              </w:rPr>
            </w:pPr>
            <w:r w:rsidRPr="004E67C5">
              <w:rPr>
                <w:rFonts w:ascii="Arial" w:eastAsia="Times New Roman" w:hAnsi="Arial" w:cs="Arial"/>
                <w:b/>
                <w:bCs/>
                <w:sz w:val="28"/>
                <w:szCs w:val="28"/>
                <w:lang w:val="fr-FR" w:eastAsia="fr-FR"/>
              </w:rPr>
              <w:t>For (5) Years </w:t>
            </w:r>
          </w:p>
        </w:tc>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08B66" w14:textId="77777777" w:rsidR="004E67C5" w:rsidRPr="004E67C5" w:rsidRDefault="004E67C5" w:rsidP="00960142">
            <w:pPr>
              <w:spacing w:before="120" w:after="0" w:line="360" w:lineRule="auto"/>
              <w:rPr>
                <w:rFonts w:ascii="Arial" w:eastAsia="Times New Roman" w:hAnsi="Arial" w:cs="Arial"/>
                <w:b/>
                <w:bCs/>
                <w:sz w:val="28"/>
                <w:szCs w:val="28"/>
                <w:lang w:val="fr-FR" w:eastAsia="fr-FR"/>
              </w:rPr>
            </w:pPr>
            <w:r w:rsidRPr="004E67C5">
              <w:rPr>
                <w:rFonts w:ascii="Arial" w:eastAsia="Times New Roman" w:hAnsi="Arial" w:cs="Arial"/>
                <w:b/>
                <w:bCs/>
                <w:sz w:val="28"/>
                <w:szCs w:val="28"/>
                <w:lang w:val="fr-FR" w:eastAsia="fr-FR"/>
              </w:rPr>
              <w:t>For (10) Years </w:t>
            </w:r>
          </w:p>
        </w:tc>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0A86A"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b/>
                <w:bCs/>
                <w:sz w:val="28"/>
                <w:szCs w:val="28"/>
                <w:lang w:val="fr-FR" w:eastAsia="fr-FR"/>
              </w:rPr>
              <w:t>For (15) Years </w:t>
            </w:r>
          </w:p>
        </w:tc>
      </w:tr>
      <w:tr w:rsidR="0050321C" w:rsidRPr="004E67C5" w14:paraId="6A4D19C2" w14:textId="7777777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72B729" w14:textId="77777777" w:rsidR="004E67C5" w:rsidRPr="004E67C5" w:rsidRDefault="004E67C5" w:rsidP="00960142">
            <w:pPr>
              <w:spacing w:before="120" w:after="0" w:line="360" w:lineRule="auto"/>
              <w:rPr>
                <w:rFonts w:ascii="Arial" w:eastAsia="Times New Roman" w:hAnsi="Arial" w:cs="Arial"/>
                <w:b/>
                <w:bCs/>
                <w:sz w:val="28"/>
                <w:szCs w:val="28"/>
                <w:lang w:val="fr-FR" w:eastAsia="fr-FR"/>
              </w:rPr>
            </w:pP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98EB6"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b/>
                <w:bCs/>
                <w:sz w:val="28"/>
                <w:szCs w:val="28"/>
                <w:lang w:val="fr-FR" w:eastAsia="fr-FR"/>
              </w:rPr>
              <w:t>Dinar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4CED5"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b/>
                <w:bCs/>
                <w:sz w:val="28"/>
                <w:szCs w:val="28"/>
                <w:lang w:val="fr-FR" w:eastAsia="fr-FR"/>
              </w:rPr>
              <w:t>Fils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4F9EBD"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b/>
                <w:bCs/>
                <w:sz w:val="28"/>
                <w:szCs w:val="28"/>
                <w:lang w:val="fr-FR" w:eastAsia="fr-FR"/>
              </w:rPr>
              <w:t>Dinar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99EF0"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b/>
                <w:bCs/>
                <w:sz w:val="28"/>
                <w:szCs w:val="28"/>
                <w:lang w:val="fr-FR" w:eastAsia="fr-FR"/>
              </w:rPr>
              <w:t>Fils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334B4"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b/>
                <w:bCs/>
                <w:sz w:val="28"/>
                <w:szCs w:val="28"/>
                <w:lang w:val="fr-FR" w:eastAsia="fr-FR"/>
              </w:rPr>
              <w:t>Dinar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9BD39"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b/>
                <w:bCs/>
                <w:sz w:val="28"/>
                <w:szCs w:val="28"/>
                <w:lang w:val="fr-FR" w:eastAsia="fr-FR"/>
              </w:rPr>
              <w:t>Fils </w:t>
            </w:r>
          </w:p>
        </w:tc>
      </w:tr>
      <w:tr w:rsidR="0050321C" w:rsidRPr="004E67C5" w14:paraId="7F595AEB" w14:textId="77777777">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E21074"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Up to 40 years old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DF7F9"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53 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3EF062"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300 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98D324"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94 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8E984"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800 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333D6"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126 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86C23"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600 </w:t>
            </w:r>
          </w:p>
        </w:tc>
      </w:tr>
      <w:tr w:rsidR="0050321C" w:rsidRPr="004E67C5" w14:paraId="0DDEAE93" w14:textId="77777777">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01F244"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41 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7EF26"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53 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5E537C"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250 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B564E2"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94 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EC0BB7"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600 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A4E9D"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126 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F69C81"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100 </w:t>
            </w:r>
          </w:p>
        </w:tc>
      </w:tr>
      <w:tr w:rsidR="0050321C" w:rsidRPr="004E67C5" w14:paraId="64D7E298" w14:textId="77777777">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BE93D"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42 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8F869A"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53 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B99B0"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200 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B3C34F"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94 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8ADC1"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400 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0E88EC"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125 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A7AE56"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600 </w:t>
            </w:r>
          </w:p>
        </w:tc>
      </w:tr>
      <w:tr w:rsidR="0050321C" w:rsidRPr="004E67C5" w14:paraId="2C6BE11C" w14:textId="77777777">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1CDAC1"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43 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00E96A"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53 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077668"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150 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5620AB"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94 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FEC08"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200 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EB351"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125 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B1FE0C"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100 </w:t>
            </w:r>
          </w:p>
        </w:tc>
      </w:tr>
      <w:tr w:rsidR="0050321C" w:rsidRPr="004E67C5" w14:paraId="223B7E6C" w14:textId="77777777">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A7C557"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44 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4A7019"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53 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BB5297"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5C26B9"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94 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466611"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6725D"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124 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E51F9"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600 </w:t>
            </w:r>
          </w:p>
        </w:tc>
      </w:tr>
      <w:tr w:rsidR="0050321C" w:rsidRPr="004E67C5" w14:paraId="721F0657" w14:textId="77777777">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DBB37"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45 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B41FD9"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53 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68CC5"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3193D"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93 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C116E"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700 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55B62"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124 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2FC82C"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100 </w:t>
            </w:r>
          </w:p>
        </w:tc>
      </w:tr>
      <w:tr w:rsidR="0050321C" w:rsidRPr="004E67C5" w14:paraId="309206DE" w14:textId="77777777">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4326F3"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46 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A0F1E"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52 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62DFBF"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950 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E60CD"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93 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47E12"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400 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5846E"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123 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64E98"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500 </w:t>
            </w:r>
          </w:p>
        </w:tc>
      </w:tr>
      <w:tr w:rsidR="0050321C" w:rsidRPr="004E67C5" w14:paraId="6C143433" w14:textId="77777777">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E50D5"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47 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FE195"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52 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4DE1AD"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850 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78DCD"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93 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67D726"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B5B94D"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122 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2996A"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700 </w:t>
            </w:r>
          </w:p>
        </w:tc>
      </w:tr>
      <w:tr w:rsidR="0050321C" w:rsidRPr="004E67C5" w14:paraId="10519633" w14:textId="77777777">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3674F"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48 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F395D"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52 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85B56"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750 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24AEB6"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92 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F45FF"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800 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D2538"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121 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9D087"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900 </w:t>
            </w:r>
          </w:p>
        </w:tc>
      </w:tr>
      <w:tr w:rsidR="0050321C" w:rsidRPr="004E67C5" w14:paraId="7A83E9D5" w14:textId="77777777">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BDD20"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49 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EC9BF"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52 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E9C45"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650 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DF4E1"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92 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85891"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400 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4AA432"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121 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9CCD6"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 </w:t>
            </w:r>
          </w:p>
        </w:tc>
      </w:tr>
      <w:tr w:rsidR="0050321C" w:rsidRPr="004E67C5" w14:paraId="459CB37E" w14:textId="77777777">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AE8425"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04B59"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52 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2748E1"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550 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3DEBE"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91 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4F45D"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900 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F8FB8"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120 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F94A1B"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 </w:t>
            </w:r>
          </w:p>
        </w:tc>
      </w:tr>
      <w:tr w:rsidR="0050321C" w:rsidRPr="004E67C5" w14:paraId="6730EC34" w14:textId="77777777">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EBFC4"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51 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2F97A0"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52 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88B4D"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450 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4C8F6"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91 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E63DA"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400 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97DE9"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118 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013B4"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900 </w:t>
            </w:r>
          </w:p>
        </w:tc>
      </w:tr>
      <w:tr w:rsidR="0050321C" w:rsidRPr="004E67C5" w14:paraId="64848044" w14:textId="77777777">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284FE"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52 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14F903"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52 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A1C1C8"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300 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3D964"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90 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07B2F5"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800 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6954D7"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117 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E8B569"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700 </w:t>
            </w:r>
          </w:p>
        </w:tc>
      </w:tr>
      <w:tr w:rsidR="0050321C" w:rsidRPr="004E67C5" w14:paraId="16580D70" w14:textId="77777777">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9AC1C"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53 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C8E3B"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52 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394208"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150 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A6E328"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90 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653C7E"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200 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CE61C5"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116 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9C504"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400 </w:t>
            </w:r>
          </w:p>
        </w:tc>
      </w:tr>
      <w:tr w:rsidR="0050321C" w:rsidRPr="004E67C5" w14:paraId="6E5D42ED" w14:textId="77777777">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83324"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54 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9EC16D"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52 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F21CE"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09FF3"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89 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B4E507"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C2F66B"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114 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4152D"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900 </w:t>
            </w:r>
          </w:p>
        </w:tc>
      </w:tr>
      <w:tr w:rsidR="0050321C" w:rsidRPr="004E67C5" w14:paraId="1D0A9C12" w14:textId="77777777">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DD674D"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55 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0A958"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51 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FD93E5"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800 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FAD01"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88 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CE005"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800 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B05CC"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113 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CA1EC1"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300 </w:t>
            </w:r>
          </w:p>
        </w:tc>
      </w:tr>
      <w:tr w:rsidR="0050321C" w:rsidRPr="004E67C5" w14:paraId="364C2F64" w14:textId="77777777">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21CBB"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56 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502A2"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51 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2CC61"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600 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782AC"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88 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ACEDBA"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28F27C"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111 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EB208A"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600 </w:t>
            </w:r>
          </w:p>
        </w:tc>
      </w:tr>
      <w:tr w:rsidR="0050321C" w:rsidRPr="004E67C5" w14:paraId="67B97986" w14:textId="77777777">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2E07A"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57 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2A774C"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51 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F6352"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350 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209EC"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87 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36101"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D14AB"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109 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EC287"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800 </w:t>
            </w:r>
          </w:p>
        </w:tc>
      </w:tr>
      <w:tr w:rsidR="0050321C" w:rsidRPr="004E67C5" w14:paraId="25727C2E" w14:textId="77777777">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80AA1"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58 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3CB37C"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51 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E4C3B"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7F1F0B"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86 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D6B7E6"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9B04B"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107 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D20DD"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900 </w:t>
            </w:r>
          </w:p>
        </w:tc>
      </w:tr>
      <w:tr w:rsidR="0050321C" w:rsidRPr="004E67C5" w14:paraId="6F3C9DF5" w14:textId="77777777">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12A589"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59 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6554C8"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50 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25898"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800 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D9430"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85 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E87"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1E9C3"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105 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193B7"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800 </w:t>
            </w:r>
          </w:p>
        </w:tc>
      </w:tr>
      <w:tr w:rsidR="0050321C" w:rsidRPr="004E67C5" w14:paraId="2F366AB0" w14:textId="77777777">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4AEFA"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60 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3960C0"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50 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415481"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3BFE3"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84 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55E61"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326CE8"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103 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8C691"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600 </w:t>
            </w:r>
          </w:p>
        </w:tc>
      </w:tr>
      <w:tr w:rsidR="0050321C" w:rsidRPr="004E67C5" w14:paraId="7461C229" w14:textId="77777777">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7BCC0"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61 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0F149"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50 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547B4"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150 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C711F"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82 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5C9CF6"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800 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E6D06"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A948FC"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 </w:t>
            </w:r>
          </w:p>
        </w:tc>
      </w:tr>
      <w:tr w:rsidR="0050321C" w:rsidRPr="004E67C5" w14:paraId="1DF89689" w14:textId="77777777">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629E32"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62 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BD562"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49 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5D5AF"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800 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B3868B"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81 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D78E3"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400 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534FA4"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322BD"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 </w:t>
            </w:r>
          </w:p>
        </w:tc>
      </w:tr>
      <w:tr w:rsidR="0050321C" w:rsidRPr="004E67C5" w14:paraId="18FB73AA" w14:textId="77777777">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3D27F"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63 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9F2BF9"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49 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6E77E"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350 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BA62A"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79 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B2677C"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900 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8CBCD"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F4372"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 </w:t>
            </w:r>
          </w:p>
        </w:tc>
      </w:tr>
      <w:tr w:rsidR="0050321C" w:rsidRPr="004E67C5" w14:paraId="21B46CC1" w14:textId="77777777">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0EEFE"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64 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2D3C86"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48 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7A7A3"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900 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6FE14"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78 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2E2FF7"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300 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2E362"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9F979"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 </w:t>
            </w:r>
          </w:p>
        </w:tc>
      </w:tr>
      <w:tr w:rsidR="0050321C" w:rsidRPr="004E67C5" w14:paraId="27055BA4" w14:textId="77777777">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BCDAC4"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65 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2162F3"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48 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DDE4A2"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400 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990B51"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76 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5414EB"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700 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343D4"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DE84C"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 </w:t>
            </w:r>
          </w:p>
        </w:tc>
      </w:tr>
      <w:tr w:rsidR="0050321C" w:rsidRPr="004E67C5" w14:paraId="42695914" w14:textId="77777777">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99669E"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66 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026C2C"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47 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CDDB5"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900 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D216D5"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74 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2DE6B"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900 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DB7E39"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611E5" w14:textId="77777777" w:rsidR="004E67C5" w:rsidRPr="004E67C5" w:rsidRDefault="004E67C5" w:rsidP="00960142">
            <w:pPr>
              <w:spacing w:before="120" w:after="0" w:line="360" w:lineRule="auto"/>
              <w:rPr>
                <w:rFonts w:ascii="Arial" w:eastAsia="Times New Roman" w:hAnsi="Arial" w:cs="Arial"/>
                <w:sz w:val="28"/>
                <w:szCs w:val="28"/>
                <w:lang w:val="fr-FR" w:eastAsia="fr-FR"/>
              </w:rPr>
            </w:pPr>
            <w:r w:rsidRPr="004E67C5">
              <w:rPr>
                <w:rFonts w:ascii="Arial" w:eastAsia="Times New Roman" w:hAnsi="Arial" w:cs="Arial"/>
                <w:sz w:val="28"/>
                <w:szCs w:val="28"/>
                <w:lang w:val="fr-FR" w:eastAsia="fr-FR"/>
              </w:rPr>
              <w:t>- </w:t>
            </w:r>
          </w:p>
        </w:tc>
      </w:tr>
    </w:tbl>
    <w:p w14:paraId="5E8B3AC4"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b/>
          <w:bCs/>
          <w:sz w:val="28"/>
          <w:szCs w:val="28"/>
          <w:lang w:eastAsia="fr-FR"/>
        </w:rPr>
        <w:t>Note: </w:t>
      </w:r>
    </w:p>
    <w:p w14:paraId="1E5A5DA0"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sz w:val="28"/>
          <w:szCs w:val="28"/>
          <w:lang w:eastAsia="fr-FR"/>
        </w:rPr>
        <w:t>1- In calculating the age, fractions of a year are considered a year. </w:t>
      </w:r>
    </w:p>
    <w:p w14:paraId="0BC69699"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sz w:val="28"/>
          <w:szCs w:val="28"/>
          <w:lang w:eastAsia="fr-FR"/>
        </w:rPr>
        <w:t>2- Replacement may not be permissible for those whose health condition is determined by the Military Medical Committee. </w:t>
      </w:r>
    </w:p>
    <w:p w14:paraId="5C8C2C65"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sz w:val="28"/>
          <w:szCs w:val="28"/>
          <w:lang w:eastAsia="fr-FR"/>
        </w:rPr>
        <w:t>3- It may not be permissible to replace for those over 66 years old. </w:t>
      </w:r>
    </w:p>
    <w:p w14:paraId="088FFD1B" w14:textId="77777777" w:rsidR="004E67C5" w:rsidRPr="004E67C5" w:rsidRDefault="004E67C5" w:rsidP="00960142">
      <w:pPr>
        <w:spacing w:before="120" w:after="0" w:line="360" w:lineRule="auto"/>
        <w:rPr>
          <w:rFonts w:ascii="Arial" w:eastAsia="Times New Roman" w:hAnsi="Arial" w:cs="Arial"/>
          <w:sz w:val="28"/>
          <w:szCs w:val="28"/>
          <w:lang w:eastAsia="fr-FR"/>
        </w:rPr>
      </w:pPr>
      <w:r w:rsidRPr="004E67C5">
        <w:rPr>
          <w:rFonts w:ascii="Arial" w:eastAsia="Times New Roman" w:hAnsi="Arial" w:cs="Arial"/>
          <w:sz w:val="28"/>
          <w:szCs w:val="28"/>
          <w:lang w:eastAsia="fr-FR"/>
        </w:rPr>
        <w:t>4- Additional years shall be added to the age of the replacement applicant depending on his health condition, as determined by the Military Medical Committee. </w:t>
      </w:r>
    </w:p>
    <w:p w14:paraId="16EDA331" w14:textId="77777777" w:rsidR="004E67C5" w:rsidRPr="004E67C5" w:rsidRDefault="004E67C5" w:rsidP="00960142">
      <w:pPr>
        <w:spacing w:before="120" w:after="0" w:line="360" w:lineRule="auto"/>
        <w:rPr>
          <w:rFonts w:ascii="Arial" w:eastAsia="Times New Roman" w:hAnsi="Arial" w:cs="Arial"/>
          <w:b/>
          <w:bCs/>
          <w:sz w:val="28"/>
          <w:szCs w:val="28"/>
          <w:lang w:val="fr-FR" w:eastAsia="fr-FR"/>
        </w:rPr>
      </w:pPr>
    </w:p>
    <w:p w14:paraId="359A52FD" w14:textId="77777777" w:rsidR="004E67C5" w:rsidRPr="004E67C5" w:rsidRDefault="004E67C5" w:rsidP="00960142">
      <w:pPr>
        <w:spacing w:before="120" w:after="0" w:line="360" w:lineRule="auto"/>
        <w:rPr>
          <w:rFonts w:ascii="Arial" w:hAnsi="Arial" w:cs="Arial"/>
          <w:sz w:val="28"/>
          <w:szCs w:val="28"/>
        </w:rPr>
      </w:pPr>
    </w:p>
    <w:sectPr w:rsidR="004E67C5" w:rsidRPr="004E67C5" w:rsidSect="008A6D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C5"/>
    <w:rsid w:val="000129C5"/>
    <w:rsid w:val="00435380"/>
    <w:rsid w:val="004E67C5"/>
    <w:rsid w:val="0050321C"/>
    <w:rsid w:val="00521F4E"/>
    <w:rsid w:val="008A6D20"/>
    <w:rsid w:val="009601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00BB0"/>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1055</Words>
  <Characters>6019</Characters>
  <Application>Microsoft Office Word</Application>
  <DocSecurity>0</DocSecurity>
  <Lines>50</Lines>
  <Paragraphs>14</Paragraphs>
  <ScaleCrop>false</ScaleCrop>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2024-05-14T09:32:00Z</dcterms:created>
  <dcterms:modified xsi:type="dcterms:W3CDTF">2024-05-15T18:21:00Z</dcterms:modified>
</cp:coreProperties>
</file>