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2F911" w14:textId="77777777" w:rsidR="00DE28E9" w:rsidRPr="00DE28E9" w:rsidRDefault="00DE28E9" w:rsidP="00F970BD">
      <w:pPr>
        <w:spacing w:before="120" w:after="0" w:line="360" w:lineRule="auto"/>
        <w:rPr>
          <w:rFonts w:ascii="Arial" w:eastAsia="Times New Roman" w:hAnsi="Arial" w:cs="Arial"/>
          <w:b/>
          <w:bCs/>
          <w:sz w:val="28"/>
          <w:szCs w:val="28"/>
          <w:lang w:eastAsia="fr-FR"/>
        </w:rPr>
      </w:pPr>
      <w:r w:rsidRPr="00DE28E9">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EC9DDEF" w14:textId="77777777" w:rsidR="00DE28E9" w:rsidRPr="00DE28E9" w:rsidRDefault="00DE28E9" w:rsidP="00F970BD">
      <w:pPr>
        <w:spacing w:before="120" w:after="0" w:line="360" w:lineRule="auto"/>
        <w:rPr>
          <w:rFonts w:ascii="Arial" w:eastAsia="Times New Roman" w:hAnsi="Arial" w:cs="Arial"/>
          <w:b/>
          <w:bCs/>
          <w:sz w:val="28"/>
          <w:szCs w:val="28"/>
          <w:lang w:eastAsia="fr-FR"/>
        </w:rPr>
      </w:pPr>
      <w:r w:rsidRPr="00DE28E9">
        <w:rPr>
          <w:rFonts w:ascii="Arial" w:eastAsia="Times New Roman" w:hAnsi="Arial" w:cs="Arial"/>
          <w:b/>
          <w:bCs/>
          <w:sz w:val="28"/>
          <w:szCs w:val="28"/>
          <w:lang w:eastAsia="fr-FR"/>
        </w:rPr>
        <w:t>For any corrections, remarks, or suggestions, kindly contact us on translate@lloc.gov.bh</w:t>
      </w:r>
    </w:p>
    <w:p w14:paraId="21541515" w14:textId="77777777" w:rsidR="00DE28E9" w:rsidRPr="00DE28E9" w:rsidRDefault="00DE28E9" w:rsidP="00F970BD">
      <w:pPr>
        <w:spacing w:before="120" w:after="0" w:line="360" w:lineRule="auto"/>
        <w:rPr>
          <w:rFonts w:ascii="Arial" w:eastAsia="Times New Roman" w:hAnsi="Arial" w:cs="Arial"/>
          <w:b/>
          <w:bCs/>
          <w:sz w:val="28"/>
          <w:szCs w:val="28"/>
          <w:lang w:eastAsia="fr-FR"/>
        </w:rPr>
      </w:pPr>
      <w:r w:rsidRPr="00DE28E9">
        <w:rPr>
          <w:rFonts w:ascii="Arial" w:eastAsia="Times New Roman" w:hAnsi="Arial" w:cs="Arial"/>
          <w:b/>
          <w:bCs/>
          <w:sz w:val="28"/>
          <w:szCs w:val="28"/>
          <w:lang w:eastAsia="fr-FR"/>
        </w:rPr>
        <w:t>Published on the website on May 2024</w:t>
      </w:r>
      <w:r w:rsidRPr="00DE28E9">
        <w:rPr>
          <w:rFonts w:ascii="Arial" w:eastAsia="Times New Roman" w:hAnsi="Arial" w:cs="Arial"/>
          <w:b/>
          <w:bCs/>
          <w:sz w:val="28"/>
          <w:szCs w:val="28"/>
          <w:lang w:eastAsia="fr-FR"/>
        </w:rPr>
        <w:br w:type="page"/>
      </w:r>
    </w:p>
    <w:p w14:paraId="31B998D4" w14:textId="77777777" w:rsidR="00DE28E9" w:rsidRPr="00DE28E9" w:rsidRDefault="00DE28E9" w:rsidP="00F970BD">
      <w:pPr>
        <w:spacing w:before="120" w:after="0" w:line="360" w:lineRule="auto"/>
        <w:jc w:val="center"/>
        <w:rPr>
          <w:rFonts w:ascii="Arial" w:eastAsia="Times New Roman" w:hAnsi="Arial" w:cs="Arial"/>
          <w:sz w:val="28"/>
          <w:szCs w:val="28"/>
          <w:lang w:eastAsia="fr-FR"/>
        </w:rPr>
      </w:pPr>
      <w:r w:rsidRPr="00DE28E9">
        <w:rPr>
          <w:rFonts w:ascii="Arial" w:eastAsia="Times New Roman" w:hAnsi="Arial" w:cs="Arial"/>
          <w:b/>
          <w:bCs/>
          <w:sz w:val="28"/>
          <w:szCs w:val="28"/>
          <w:lang w:eastAsia="fr-FR"/>
        </w:rPr>
        <w:lastRenderedPageBreak/>
        <w:t>Legislative Decree No. (15) of 1993 amending Article "20" of the Building Regulations Law promulgated by Legislative Decree No. (13) of 1977</w:t>
      </w:r>
    </w:p>
    <w:p w14:paraId="3828BA75"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sz w:val="28"/>
          <w:szCs w:val="28"/>
          <w:lang w:eastAsia="fr-FR"/>
        </w:rPr>
        <w:br w:type="page"/>
      </w:r>
    </w:p>
    <w:p w14:paraId="0D85F240"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sz w:val="28"/>
          <w:szCs w:val="28"/>
          <w:lang w:eastAsia="fr-FR"/>
        </w:rPr>
        <w:t>We, Isa bin Salman Al Khalifa, Emir of the State of Bahrain. </w:t>
      </w:r>
    </w:p>
    <w:p w14:paraId="66AB2942"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sz w:val="28"/>
          <w:szCs w:val="28"/>
          <w:lang w:eastAsia="fr-FR"/>
        </w:rPr>
        <w:t>Having reviewed the Constitution; </w:t>
      </w:r>
    </w:p>
    <w:p w14:paraId="4F5AC907"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sz w:val="28"/>
          <w:szCs w:val="28"/>
          <w:lang w:eastAsia="fr-FR"/>
        </w:rPr>
        <w:t>Emiri Order No. (4) of 1975; </w:t>
      </w:r>
    </w:p>
    <w:p w14:paraId="68DEFBA4"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sz w:val="28"/>
          <w:szCs w:val="28"/>
          <w:lang w:eastAsia="fr-FR"/>
        </w:rPr>
        <w:t>Building Regulations Law promulgated by Legislative Decree No. (13) of 1977; </w:t>
      </w:r>
    </w:p>
    <w:p w14:paraId="4D68A436"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sz w:val="28"/>
          <w:szCs w:val="28"/>
          <w:lang w:eastAsia="fr-FR"/>
        </w:rPr>
        <w:t>And upon the submission of the Prime Minister, </w:t>
      </w:r>
    </w:p>
    <w:p w14:paraId="42707918"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sz w:val="28"/>
          <w:szCs w:val="28"/>
          <w:lang w:eastAsia="fr-FR"/>
        </w:rPr>
        <w:t>And after the approval of the Council of Ministers, </w:t>
      </w:r>
    </w:p>
    <w:p w14:paraId="6FE26083"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b/>
          <w:bCs/>
          <w:sz w:val="28"/>
          <w:szCs w:val="28"/>
          <w:lang w:eastAsia="fr-FR"/>
        </w:rPr>
        <w:t>Hereby Decree the following Law: </w:t>
      </w:r>
    </w:p>
    <w:p w14:paraId="5A9D76C7"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b/>
          <w:bCs/>
          <w:sz w:val="28"/>
          <w:szCs w:val="28"/>
          <w:lang w:eastAsia="fr-FR"/>
        </w:rPr>
        <w:t>Article One </w:t>
      </w:r>
    </w:p>
    <w:p w14:paraId="65E28D6D"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sz w:val="28"/>
          <w:szCs w:val="28"/>
          <w:lang w:eastAsia="fr-FR"/>
        </w:rPr>
        <w:t>The text of Article "20" of the Building Regulations Law promulgated by Legislative Decree No. (13) of 1977 referred to shall be replaced with the following text: </w:t>
      </w:r>
    </w:p>
    <w:p w14:paraId="3F588655"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b/>
          <w:bCs/>
          <w:sz w:val="28"/>
          <w:szCs w:val="28"/>
          <w:u w:val="single"/>
          <w:lang w:eastAsia="fr-FR"/>
        </w:rPr>
        <w:t>"Article 20: </w:t>
      </w:r>
    </w:p>
    <w:p w14:paraId="42264EC2"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sz w:val="28"/>
          <w:szCs w:val="28"/>
          <w:lang w:eastAsia="fr-FR"/>
        </w:rPr>
        <w:t>a) The Council of Ministers shall issue decisions on regulatory requirements for construction in various parts of the country on the basis of a proposal from the Minister for Housing. </w:t>
      </w:r>
    </w:p>
    <w:p w14:paraId="52A8472F"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sz w:val="28"/>
          <w:szCs w:val="28"/>
          <w:lang w:eastAsia="fr-FR"/>
        </w:rPr>
        <w:t>b) The Minister for Housing shall issue decisions approving detailed plans of the building zones to which the regulatory requirements for building in the country issued by the Council of Ministers shall apply. </w:t>
      </w:r>
    </w:p>
    <w:p w14:paraId="1CBFC6B2"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sz w:val="28"/>
          <w:szCs w:val="28"/>
          <w:lang w:eastAsia="fr-FR"/>
        </w:rPr>
        <w:t>c) The Minister for Housing shall issue decisions specifying distinctive urban monuments of a historic, archaeological, religious, or special nature, and may determine regulatory requirements for building on land adjacent to such distinctive urban monuments. </w:t>
      </w:r>
    </w:p>
    <w:p w14:paraId="04364E5E"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sz w:val="28"/>
          <w:szCs w:val="28"/>
          <w:lang w:eastAsia="fr-FR"/>
        </w:rPr>
        <w:t>d) The Minister of Housing shall issue regulatory requirements that apply to housing projects established by the Ministry of Housing." </w:t>
      </w:r>
    </w:p>
    <w:p w14:paraId="32692C5D"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b/>
          <w:bCs/>
          <w:sz w:val="28"/>
          <w:szCs w:val="28"/>
          <w:lang w:eastAsia="fr-FR"/>
        </w:rPr>
        <w:t>Article Two </w:t>
      </w:r>
    </w:p>
    <w:p w14:paraId="07D7B8D1"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sz w:val="28"/>
          <w:szCs w:val="28"/>
          <w:lang w:eastAsia="fr-FR"/>
        </w:rPr>
        <w:t>The Ministers– each within his jurisdiction– shall implement this Law, and it shall come into force from the date of its publication in the Official Gazette. </w:t>
      </w:r>
    </w:p>
    <w:p w14:paraId="79D9D2E9"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b/>
          <w:bCs/>
          <w:sz w:val="28"/>
          <w:szCs w:val="28"/>
          <w:lang w:eastAsia="fr-FR"/>
        </w:rPr>
        <w:t>Emir of the State of Bahrain </w:t>
      </w:r>
    </w:p>
    <w:p w14:paraId="347D1C32"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b/>
          <w:bCs/>
          <w:sz w:val="28"/>
          <w:szCs w:val="28"/>
          <w:lang w:eastAsia="fr-FR"/>
        </w:rPr>
        <w:t>Isa bin Salman Al Khalifa </w:t>
      </w:r>
    </w:p>
    <w:p w14:paraId="3EAF8534"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b/>
          <w:bCs/>
          <w:sz w:val="28"/>
          <w:szCs w:val="28"/>
          <w:lang w:eastAsia="fr-FR"/>
        </w:rPr>
        <w:t>Issued at Riffa Palace: </w:t>
      </w:r>
    </w:p>
    <w:p w14:paraId="6E95E9F7"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b/>
          <w:bCs/>
          <w:sz w:val="28"/>
          <w:szCs w:val="28"/>
          <w:lang w:eastAsia="fr-FR"/>
        </w:rPr>
        <w:t>On 14 Rabi' al-Akhir 1414 A.H. </w:t>
      </w:r>
    </w:p>
    <w:p w14:paraId="083D8CEA" w14:textId="77777777" w:rsidR="00DE28E9" w:rsidRPr="00DE28E9" w:rsidRDefault="00DE28E9" w:rsidP="00F970BD">
      <w:pPr>
        <w:spacing w:before="120" w:after="0" w:line="360" w:lineRule="auto"/>
        <w:rPr>
          <w:rFonts w:ascii="Arial" w:eastAsia="Times New Roman" w:hAnsi="Arial" w:cs="Arial"/>
          <w:sz w:val="28"/>
          <w:szCs w:val="28"/>
          <w:lang w:eastAsia="fr-FR"/>
        </w:rPr>
      </w:pPr>
      <w:r w:rsidRPr="00DE28E9">
        <w:rPr>
          <w:rFonts w:ascii="Arial" w:eastAsia="Times New Roman" w:hAnsi="Arial" w:cs="Arial"/>
          <w:b/>
          <w:bCs/>
          <w:sz w:val="28"/>
          <w:szCs w:val="28"/>
          <w:lang w:eastAsia="fr-FR"/>
        </w:rPr>
        <w:t>Corresponding to 10 October 1993 </w:t>
      </w:r>
    </w:p>
    <w:p w14:paraId="3C539AF0" w14:textId="77777777" w:rsidR="00DE28E9" w:rsidRPr="00DE28E9" w:rsidRDefault="00DE28E9" w:rsidP="00F970BD">
      <w:pPr>
        <w:spacing w:before="120" w:after="0" w:line="360" w:lineRule="auto"/>
        <w:rPr>
          <w:rFonts w:ascii="Arial" w:eastAsia="Times New Roman" w:hAnsi="Arial" w:cs="Arial"/>
          <w:b/>
          <w:bCs/>
          <w:sz w:val="28"/>
          <w:szCs w:val="28"/>
          <w:lang w:val="fr-FR" w:eastAsia="fr-FR"/>
        </w:rPr>
      </w:pPr>
    </w:p>
    <w:p w14:paraId="6E6BD049" w14:textId="77777777" w:rsidR="00DE28E9" w:rsidRPr="00DE28E9" w:rsidRDefault="00DE28E9" w:rsidP="00F970BD">
      <w:pPr>
        <w:spacing w:before="120" w:after="0" w:line="360" w:lineRule="auto"/>
        <w:rPr>
          <w:rFonts w:ascii="Arial" w:hAnsi="Arial" w:cs="Arial"/>
          <w:sz w:val="28"/>
          <w:szCs w:val="28"/>
        </w:rPr>
      </w:pPr>
    </w:p>
    <w:sectPr w:rsidR="00DE28E9" w:rsidRPr="00DE28E9" w:rsidSect="003177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8E9"/>
    <w:rsid w:val="000129C5"/>
    <w:rsid w:val="0031776D"/>
    <w:rsid w:val="00521F4E"/>
    <w:rsid w:val="00815AD9"/>
    <w:rsid w:val="00DE28E9"/>
    <w:rsid w:val="00F970B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8F32D"/>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2024-05-14T09:25:00Z</dcterms:created>
  <dcterms:modified xsi:type="dcterms:W3CDTF">2024-05-15T18:20:00Z</dcterms:modified>
</cp:coreProperties>
</file>