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1AFDE" w14:textId="77777777" w:rsidR="00391205" w:rsidRPr="00391205" w:rsidRDefault="00391205" w:rsidP="000A0FA9">
      <w:pPr>
        <w:spacing w:before="120" w:after="0" w:line="360" w:lineRule="auto"/>
        <w:rPr>
          <w:rFonts w:ascii="Arial" w:eastAsia="Times New Roman" w:hAnsi="Arial" w:cs="Arial"/>
          <w:b/>
          <w:bCs/>
          <w:sz w:val="28"/>
          <w:szCs w:val="28"/>
          <w:lang w:eastAsia="fr-FR"/>
        </w:rPr>
      </w:pPr>
      <w:r w:rsidRPr="00391205">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BC49011" w14:textId="77777777" w:rsidR="00391205" w:rsidRPr="00391205" w:rsidRDefault="00391205" w:rsidP="000A0FA9">
      <w:pPr>
        <w:spacing w:before="120" w:after="0" w:line="360" w:lineRule="auto"/>
        <w:rPr>
          <w:rFonts w:ascii="Arial" w:eastAsia="Times New Roman" w:hAnsi="Arial" w:cs="Arial"/>
          <w:b/>
          <w:bCs/>
          <w:sz w:val="28"/>
          <w:szCs w:val="28"/>
          <w:lang w:eastAsia="fr-FR"/>
        </w:rPr>
      </w:pPr>
      <w:r w:rsidRPr="00391205">
        <w:rPr>
          <w:rFonts w:ascii="Arial" w:eastAsia="Times New Roman" w:hAnsi="Arial" w:cs="Arial"/>
          <w:b/>
          <w:bCs/>
          <w:sz w:val="28"/>
          <w:szCs w:val="28"/>
          <w:lang w:eastAsia="fr-FR"/>
        </w:rPr>
        <w:t>For any corrections, remarks, or suggestions, kindly contact us on translate@lloc.gov.bh</w:t>
      </w:r>
    </w:p>
    <w:p w14:paraId="1ED7D3C4" w14:textId="77777777" w:rsidR="00391205" w:rsidRPr="00391205" w:rsidRDefault="00391205" w:rsidP="000A0FA9">
      <w:pPr>
        <w:spacing w:before="120" w:after="0" w:line="360" w:lineRule="auto"/>
        <w:rPr>
          <w:rFonts w:ascii="Arial" w:eastAsia="Times New Roman" w:hAnsi="Arial" w:cs="Arial"/>
          <w:b/>
          <w:bCs/>
          <w:sz w:val="28"/>
          <w:szCs w:val="28"/>
          <w:lang w:eastAsia="fr-FR"/>
        </w:rPr>
      </w:pPr>
      <w:r w:rsidRPr="00391205">
        <w:rPr>
          <w:rFonts w:ascii="Arial" w:eastAsia="Times New Roman" w:hAnsi="Arial" w:cs="Arial"/>
          <w:b/>
          <w:bCs/>
          <w:sz w:val="28"/>
          <w:szCs w:val="28"/>
          <w:lang w:eastAsia="fr-FR"/>
        </w:rPr>
        <w:t>Published on the website on May 2024</w:t>
      </w:r>
      <w:r w:rsidRPr="00391205">
        <w:rPr>
          <w:rFonts w:ascii="Arial" w:eastAsia="Times New Roman" w:hAnsi="Arial" w:cs="Arial"/>
          <w:b/>
          <w:bCs/>
          <w:sz w:val="28"/>
          <w:szCs w:val="28"/>
          <w:lang w:eastAsia="fr-FR"/>
        </w:rPr>
        <w:br w:type="page"/>
      </w:r>
    </w:p>
    <w:p w14:paraId="58E3C3A5" w14:textId="77777777" w:rsidR="00391205" w:rsidRPr="00391205" w:rsidRDefault="00391205" w:rsidP="000A0FA9">
      <w:pPr>
        <w:spacing w:before="120" w:after="0" w:line="360" w:lineRule="auto"/>
        <w:jc w:val="center"/>
        <w:rPr>
          <w:rFonts w:ascii="Arial" w:eastAsia="Times New Roman" w:hAnsi="Arial" w:cs="Arial"/>
          <w:sz w:val="28"/>
          <w:szCs w:val="28"/>
          <w:lang w:eastAsia="fr-FR"/>
        </w:rPr>
      </w:pPr>
      <w:r w:rsidRPr="00391205">
        <w:rPr>
          <w:rFonts w:ascii="Arial" w:eastAsia="Times New Roman" w:hAnsi="Arial" w:cs="Arial"/>
          <w:b/>
          <w:bCs/>
          <w:sz w:val="28"/>
          <w:szCs w:val="28"/>
          <w:lang w:eastAsia="fr-FR"/>
        </w:rPr>
        <w:lastRenderedPageBreak/>
        <w:t>Official Gazette | 7</w:t>
      </w:r>
    </w:p>
    <w:p w14:paraId="34D568AF" w14:textId="77777777" w:rsidR="00391205" w:rsidRPr="00391205" w:rsidRDefault="00391205" w:rsidP="000A0FA9">
      <w:pPr>
        <w:spacing w:before="120" w:after="0" w:line="360" w:lineRule="auto"/>
        <w:jc w:val="center"/>
        <w:rPr>
          <w:rFonts w:ascii="Arial" w:eastAsia="Times New Roman" w:hAnsi="Arial" w:cs="Arial"/>
          <w:sz w:val="28"/>
          <w:szCs w:val="28"/>
          <w:lang w:eastAsia="fr-FR"/>
        </w:rPr>
      </w:pPr>
      <w:r w:rsidRPr="00391205">
        <w:rPr>
          <w:rFonts w:ascii="Arial" w:eastAsia="Times New Roman" w:hAnsi="Arial" w:cs="Arial"/>
          <w:sz w:val="28"/>
          <w:szCs w:val="28"/>
          <w:lang w:eastAsia="fr-FR"/>
        </w:rPr>
        <w:t>Issue: 3421 - Thursday, 30 May 2019</w:t>
      </w:r>
    </w:p>
    <w:p w14:paraId="7A1DCFF2" w14:textId="77777777" w:rsidR="00391205" w:rsidRPr="00391205" w:rsidRDefault="00391205" w:rsidP="000A0FA9">
      <w:pPr>
        <w:spacing w:before="120" w:after="0" w:line="360" w:lineRule="auto"/>
        <w:jc w:val="center"/>
        <w:rPr>
          <w:rFonts w:ascii="Arial" w:eastAsia="Times New Roman" w:hAnsi="Arial" w:cs="Arial"/>
          <w:sz w:val="28"/>
          <w:szCs w:val="28"/>
          <w:lang w:eastAsia="fr-FR"/>
        </w:rPr>
      </w:pPr>
      <w:r w:rsidRPr="00391205">
        <w:rPr>
          <w:rFonts w:ascii="Arial" w:eastAsia="Times New Roman" w:hAnsi="Arial" w:cs="Arial"/>
          <w:b/>
          <w:bCs/>
          <w:sz w:val="28"/>
          <w:szCs w:val="28"/>
          <w:lang w:eastAsia="fr-FR"/>
        </w:rPr>
        <w:t>Legislative Decree No. (9) of 2019 Approving the Exploration and Production Sharing Agreement between the Government of the Kingdom of Bahrain, represented by the National Oil and Gas Authority, and Eni Bahrain B.V.</w:t>
      </w:r>
    </w:p>
    <w:p w14:paraId="64BF76F7" w14:textId="77777777" w:rsidR="00391205" w:rsidRPr="00391205" w:rsidRDefault="00391205" w:rsidP="000A0FA9">
      <w:pPr>
        <w:spacing w:before="120" w:after="0" w:line="360" w:lineRule="auto"/>
        <w:rPr>
          <w:rFonts w:ascii="Arial" w:eastAsia="Times New Roman" w:hAnsi="Arial" w:cs="Arial"/>
          <w:b/>
          <w:bCs/>
          <w:sz w:val="28"/>
          <w:szCs w:val="28"/>
          <w:lang w:eastAsia="fr-FR"/>
        </w:rPr>
      </w:pPr>
      <w:r w:rsidRPr="00391205">
        <w:rPr>
          <w:rFonts w:ascii="Arial" w:eastAsia="Times New Roman" w:hAnsi="Arial" w:cs="Arial"/>
          <w:b/>
          <w:bCs/>
          <w:sz w:val="28"/>
          <w:szCs w:val="28"/>
          <w:lang w:eastAsia="fr-FR"/>
        </w:rPr>
        <w:br w:type="page"/>
      </w:r>
    </w:p>
    <w:p w14:paraId="2043CBE8"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b/>
          <w:bCs/>
          <w:sz w:val="28"/>
          <w:szCs w:val="28"/>
          <w:lang w:eastAsia="fr-FR"/>
        </w:rPr>
        <w:t>We, Hamad bin Isa Al Khalifa, King of the Kingdom of Bahrain. </w:t>
      </w:r>
    </w:p>
    <w:p w14:paraId="63F24584"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Having reviewed the Constitution, in particular Article (38) thereof; </w:t>
      </w:r>
    </w:p>
    <w:p w14:paraId="6061C8AB"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Law No. (10) of 2006 regarding the Functions and Competencies of the National Oil and Gas Authority, and the amendment of some provisions of Legislative Decree No. (42) of 1999 Establishing the Bahrain Petroleum Company; </w:t>
      </w:r>
    </w:p>
    <w:p w14:paraId="225C41A8"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Decree No. (63) of 2005 Establishing the National Oil and Gas Authority; </w:t>
      </w:r>
    </w:p>
    <w:p w14:paraId="484F9556"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Decree No. (78) of 2005 regarding the Formation of the Board of Directors of the National Oil and Gas Authority, and Determining Its Purposes and Functions, as amended; </w:t>
      </w:r>
    </w:p>
    <w:p w14:paraId="3020CCC6"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And the Exploration and Production Sharing Agreement between the Government of the Kingdom of Bahrain, represented by the National Oil and Gas Authority, and Eni Bahrain B.V.; </w:t>
      </w:r>
    </w:p>
    <w:p w14:paraId="755C9B2C"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And upon the submission of the Prime Minister, </w:t>
      </w:r>
    </w:p>
    <w:p w14:paraId="7CB9DF9E"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And after the approval of the Council of Ministers, </w:t>
      </w:r>
    </w:p>
    <w:p w14:paraId="01C49B53"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b/>
          <w:bCs/>
          <w:sz w:val="28"/>
          <w:szCs w:val="28"/>
          <w:lang w:eastAsia="fr-FR"/>
        </w:rPr>
        <w:t>Hereby Decree the following Law: </w:t>
      </w:r>
    </w:p>
    <w:p w14:paraId="6E877A6B"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b/>
          <w:bCs/>
          <w:sz w:val="28"/>
          <w:szCs w:val="28"/>
          <w:lang w:eastAsia="fr-FR"/>
        </w:rPr>
        <w:t>Article One </w:t>
      </w:r>
    </w:p>
    <w:p w14:paraId="5E704EB6"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The Exploration and Production Sharing Agreement between the Government of the Kingdom of Bahrain, represented by the National Oil and Gas Authority, and Eni Bahrain B.V., attached to this Law, has been approved. </w:t>
      </w:r>
    </w:p>
    <w:p w14:paraId="158885FE"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b/>
          <w:bCs/>
          <w:sz w:val="28"/>
          <w:szCs w:val="28"/>
          <w:lang w:eastAsia="fr-FR"/>
        </w:rPr>
        <w:t>Article Two </w:t>
      </w:r>
    </w:p>
    <w:p w14:paraId="31892E00"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76B68FD6"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b/>
          <w:bCs/>
          <w:sz w:val="28"/>
          <w:szCs w:val="28"/>
          <w:lang w:eastAsia="fr-FR"/>
        </w:rPr>
        <w:t>King of the Kingdom of Bahrain </w:t>
      </w:r>
    </w:p>
    <w:p w14:paraId="54B8FCC7"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b/>
          <w:bCs/>
          <w:sz w:val="28"/>
          <w:szCs w:val="28"/>
          <w:lang w:eastAsia="fr-FR"/>
        </w:rPr>
        <w:t>Hamad bin Isa Al Khalifa </w:t>
      </w:r>
    </w:p>
    <w:p w14:paraId="57C637D5"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b/>
          <w:bCs/>
          <w:sz w:val="28"/>
          <w:szCs w:val="28"/>
          <w:lang w:eastAsia="fr-FR"/>
        </w:rPr>
        <w:t>Prime Minister </w:t>
      </w:r>
    </w:p>
    <w:p w14:paraId="6A58C28A"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b/>
          <w:bCs/>
          <w:sz w:val="28"/>
          <w:szCs w:val="28"/>
          <w:lang w:eastAsia="fr-FR"/>
        </w:rPr>
        <w:t>Khalifa bin Salman Al Khalifa </w:t>
      </w:r>
    </w:p>
    <w:p w14:paraId="6A2C1201"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Issued at Riffa Palace: </w:t>
      </w:r>
    </w:p>
    <w:p w14:paraId="37BBA374"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On: 18 Ramadan 1440 A.H. </w:t>
      </w:r>
    </w:p>
    <w:p w14:paraId="347A72FB" w14:textId="77777777" w:rsidR="00391205" w:rsidRPr="00391205" w:rsidRDefault="00391205" w:rsidP="000A0FA9">
      <w:pPr>
        <w:spacing w:before="120" w:after="0" w:line="360" w:lineRule="auto"/>
        <w:rPr>
          <w:rFonts w:ascii="Arial" w:eastAsia="Times New Roman" w:hAnsi="Arial" w:cs="Arial"/>
          <w:sz w:val="28"/>
          <w:szCs w:val="28"/>
          <w:lang w:eastAsia="fr-FR"/>
        </w:rPr>
      </w:pPr>
      <w:r w:rsidRPr="00391205">
        <w:rPr>
          <w:rFonts w:ascii="Arial" w:eastAsia="Times New Roman" w:hAnsi="Arial" w:cs="Arial"/>
          <w:sz w:val="28"/>
          <w:szCs w:val="28"/>
          <w:lang w:eastAsia="fr-FR"/>
        </w:rPr>
        <w:t>Corresponding to: 23 May 2019 </w:t>
      </w:r>
    </w:p>
    <w:p w14:paraId="5899D8DB" w14:textId="77777777" w:rsidR="00391205" w:rsidRPr="00391205" w:rsidRDefault="00391205" w:rsidP="000A0FA9">
      <w:pPr>
        <w:spacing w:before="120" w:after="0" w:line="360" w:lineRule="auto"/>
        <w:rPr>
          <w:rFonts w:ascii="Arial" w:eastAsia="Times New Roman" w:hAnsi="Arial" w:cs="Arial"/>
          <w:b/>
          <w:bCs/>
          <w:sz w:val="28"/>
          <w:szCs w:val="28"/>
          <w:lang w:val="fr-FR" w:eastAsia="fr-FR"/>
        </w:rPr>
      </w:pPr>
    </w:p>
    <w:p w14:paraId="212122F3" w14:textId="77777777" w:rsidR="00391205" w:rsidRPr="00391205" w:rsidRDefault="00391205" w:rsidP="000A0FA9">
      <w:pPr>
        <w:spacing w:before="120" w:after="0" w:line="360" w:lineRule="auto"/>
        <w:rPr>
          <w:rFonts w:ascii="Arial" w:hAnsi="Arial" w:cs="Arial"/>
          <w:sz w:val="28"/>
          <w:szCs w:val="28"/>
        </w:rPr>
      </w:pPr>
    </w:p>
    <w:sectPr w:rsidR="00391205" w:rsidRPr="00391205" w:rsidSect="00DB0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05"/>
    <w:rsid w:val="000129C5"/>
    <w:rsid w:val="000A0FA9"/>
    <w:rsid w:val="00391205"/>
    <w:rsid w:val="00521F4E"/>
    <w:rsid w:val="00815AD9"/>
    <w:rsid w:val="00DB0B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5DC1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2024-05-15T18:19:00Z</dcterms:modified>
</cp:coreProperties>
</file>