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C7A7B" w14:textId="77777777" w:rsidR="00822F97" w:rsidRPr="00822F97" w:rsidRDefault="00822F97" w:rsidP="00512C86">
      <w:pPr>
        <w:spacing w:before="120" w:after="0" w:line="360" w:lineRule="auto"/>
        <w:rPr>
          <w:rFonts w:ascii="Arial" w:eastAsia="Times New Roman" w:hAnsi="Arial" w:cs="Arial"/>
          <w:b/>
          <w:bCs/>
          <w:sz w:val="28"/>
          <w:szCs w:val="28"/>
          <w:lang w:eastAsia="fr-FR"/>
        </w:rPr>
      </w:pPr>
      <w:r w:rsidRPr="00822F97">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0E39B0C" w14:textId="77777777" w:rsidR="00822F97" w:rsidRPr="00822F97" w:rsidRDefault="00822F97" w:rsidP="00512C86">
      <w:pPr>
        <w:spacing w:before="120" w:after="0" w:line="360" w:lineRule="auto"/>
        <w:rPr>
          <w:rFonts w:ascii="Arial" w:eastAsia="Times New Roman" w:hAnsi="Arial" w:cs="Arial"/>
          <w:b/>
          <w:bCs/>
          <w:sz w:val="28"/>
          <w:szCs w:val="28"/>
          <w:lang w:eastAsia="fr-FR"/>
        </w:rPr>
      </w:pPr>
      <w:r w:rsidRPr="00822F97">
        <w:rPr>
          <w:rFonts w:ascii="Arial" w:eastAsia="Times New Roman" w:hAnsi="Arial" w:cs="Arial"/>
          <w:b/>
          <w:bCs/>
          <w:sz w:val="28"/>
          <w:szCs w:val="28"/>
          <w:lang w:eastAsia="fr-FR"/>
        </w:rPr>
        <w:t>For any corrections, remarks, or suggestions, kindly contact us on translate@lloc.gov.bh</w:t>
      </w:r>
    </w:p>
    <w:p w14:paraId="26BFF773" w14:textId="77777777" w:rsidR="00822F97" w:rsidRPr="00822F97" w:rsidRDefault="00822F97" w:rsidP="00512C86">
      <w:pPr>
        <w:spacing w:before="120" w:after="0" w:line="360" w:lineRule="auto"/>
        <w:rPr>
          <w:rFonts w:ascii="Arial" w:eastAsia="Times New Roman" w:hAnsi="Arial" w:cs="Arial"/>
          <w:b/>
          <w:bCs/>
          <w:sz w:val="28"/>
          <w:szCs w:val="28"/>
          <w:lang w:eastAsia="fr-FR"/>
        </w:rPr>
      </w:pPr>
      <w:r w:rsidRPr="00822F97">
        <w:rPr>
          <w:rFonts w:ascii="Arial" w:eastAsia="Times New Roman" w:hAnsi="Arial" w:cs="Arial"/>
          <w:b/>
          <w:bCs/>
          <w:sz w:val="28"/>
          <w:szCs w:val="28"/>
          <w:lang w:eastAsia="fr-FR"/>
        </w:rPr>
        <w:t>Published on the website on May 2024</w:t>
      </w:r>
      <w:r w:rsidRPr="00822F97">
        <w:rPr>
          <w:rFonts w:ascii="Arial" w:eastAsia="Times New Roman" w:hAnsi="Arial" w:cs="Arial"/>
          <w:b/>
          <w:bCs/>
          <w:sz w:val="28"/>
          <w:szCs w:val="28"/>
          <w:lang w:eastAsia="fr-FR"/>
        </w:rPr>
        <w:br w:type="page"/>
      </w:r>
    </w:p>
    <w:p w14:paraId="2D84B352" w14:textId="77777777" w:rsidR="00822F97" w:rsidRPr="00822F97" w:rsidRDefault="00822F97" w:rsidP="00512C86">
      <w:pPr>
        <w:spacing w:before="120" w:after="0" w:line="360" w:lineRule="auto"/>
        <w:jc w:val="center"/>
        <w:rPr>
          <w:rFonts w:ascii="Arial" w:eastAsia="Times New Roman" w:hAnsi="Arial" w:cs="Arial"/>
          <w:sz w:val="28"/>
          <w:szCs w:val="28"/>
          <w:lang w:eastAsia="fr-FR"/>
        </w:rPr>
      </w:pPr>
      <w:r w:rsidRPr="00822F97">
        <w:rPr>
          <w:rFonts w:ascii="Arial" w:eastAsia="Times New Roman" w:hAnsi="Arial" w:cs="Arial"/>
          <w:b/>
          <w:bCs/>
          <w:sz w:val="28"/>
          <w:szCs w:val="28"/>
          <w:lang w:eastAsia="fr-FR"/>
        </w:rPr>
        <w:lastRenderedPageBreak/>
        <w:t>Legislative Decree No. (8) of 1980 determining an Increase for Pensioners and Beneficiaries</w:t>
      </w:r>
    </w:p>
    <w:p w14:paraId="56E021A3" w14:textId="77777777" w:rsidR="00822F97" w:rsidRPr="00822F97" w:rsidRDefault="00822F97" w:rsidP="00512C86">
      <w:pPr>
        <w:spacing w:before="120" w:after="0" w:line="360" w:lineRule="auto"/>
        <w:rPr>
          <w:rFonts w:ascii="Arial" w:eastAsia="Times New Roman" w:hAnsi="Arial" w:cs="Arial"/>
          <w:sz w:val="28"/>
          <w:szCs w:val="28"/>
          <w:lang w:eastAsia="fr-FR"/>
        </w:rPr>
      </w:pPr>
      <w:r w:rsidRPr="00822F97">
        <w:rPr>
          <w:rFonts w:ascii="Arial" w:eastAsia="Times New Roman" w:hAnsi="Arial" w:cs="Arial"/>
          <w:sz w:val="28"/>
          <w:szCs w:val="28"/>
          <w:lang w:eastAsia="fr-FR"/>
        </w:rPr>
        <w:br w:type="page"/>
      </w:r>
    </w:p>
    <w:p w14:paraId="6F7743AD" w14:textId="77777777" w:rsidR="00822F97" w:rsidRPr="00822F97" w:rsidRDefault="00822F97" w:rsidP="00512C86">
      <w:pPr>
        <w:spacing w:before="120" w:after="0" w:line="360" w:lineRule="auto"/>
        <w:rPr>
          <w:rFonts w:ascii="Arial" w:eastAsia="Times New Roman" w:hAnsi="Arial" w:cs="Arial"/>
          <w:sz w:val="28"/>
          <w:szCs w:val="28"/>
          <w:lang w:eastAsia="fr-FR"/>
        </w:rPr>
      </w:pPr>
      <w:r w:rsidRPr="00822F97">
        <w:rPr>
          <w:rFonts w:ascii="Arial" w:eastAsia="Times New Roman" w:hAnsi="Arial" w:cs="Arial"/>
          <w:sz w:val="28"/>
          <w:szCs w:val="28"/>
          <w:lang w:eastAsia="fr-FR"/>
        </w:rPr>
        <w:t>We, Isa bin Salman Al Khalifa, Emir of the State of Bahrain. </w:t>
      </w:r>
    </w:p>
    <w:p w14:paraId="4D6C3F67" w14:textId="77777777" w:rsidR="00822F97" w:rsidRPr="00822F97" w:rsidRDefault="00822F97" w:rsidP="00512C86">
      <w:pPr>
        <w:spacing w:before="120" w:after="0" w:line="360" w:lineRule="auto"/>
        <w:rPr>
          <w:rFonts w:ascii="Arial" w:eastAsia="Times New Roman" w:hAnsi="Arial" w:cs="Arial"/>
          <w:sz w:val="28"/>
          <w:szCs w:val="28"/>
          <w:lang w:eastAsia="fr-FR"/>
        </w:rPr>
      </w:pPr>
      <w:r w:rsidRPr="00822F97">
        <w:rPr>
          <w:rFonts w:ascii="Arial" w:eastAsia="Times New Roman" w:hAnsi="Arial" w:cs="Arial"/>
          <w:sz w:val="28"/>
          <w:szCs w:val="28"/>
          <w:lang w:eastAsia="fr-FR"/>
        </w:rPr>
        <w:t>Having reviewed the Constitution, </w:t>
      </w:r>
    </w:p>
    <w:p w14:paraId="4CC9407D" w14:textId="77777777" w:rsidR="00822F97" w:rsidRPr="00822F97" w:rsidRDefault="00822F97" w:rsidP="00512C86">
      <w:pPr>
        <w:spacing w:before="120" w:after="0" w:line="360" w:lineRule="auto"/>
        <w:rPr>
          <w:rFonts w:ascii="Arial" w:eastAsia="Times New Roman" w:hAnsi="Arial" w:cs="Arial"/>
          <w:sz w:val="28"/>
          <w:szCs w:val="28"/>
          <w:lang w:eastAsia="fr-FR"/>
        </w:rPr>
      </w:pPr>
      <w:r w:rsidRPr="00822F97">
        <w:rPr>
          <w:rFonts w:ascii="Arial" w:eastAsia="Times New Roman" w:hAnsi="Arial" w:cs="Arial"/>
          <w:sz w:val="28"/>
          <w:szCs w:val="28"/>
          <w:lang w:eastAsia="fr-FR"/>
        </w:rPr>
        <w:t>Emiri Order No. (4) of 1975; </w:t>
      </w:r>
    </w:p>
    <w:p w14:paraId="5FBBCEBB" w14:textId="77777777" w:rsidR="00822F97" w:rsidRPr="00822F97" w:rsidRDefault="00822F97" w:rsidP="00512C86">
      <w:pPr>
        <w:spacing w:before="120" w:after="0" w:line="360" w:lineRule="auto"/>
        <w:rPr>
          <w:rFonts w:ascii="Arial" w:eastAsia="Times New Roman" w:hAnsi="Arial" w:cs="Arial"/>
          <w:sz w:val="28"/>
          <w:szCs w:val="28"/>
          <w:lang w:eastAsia="fr-FR"/>
        </w:rPr>
      </w:pPr>
      <w:r w:rsidRPr="00822F97">
        <w:rPr>
          <w:rFonts w:ascii="Arial" w:eastAsia="Times New Roman" w:hAnsi="Arial" w:cs="Arial"/>
          <w:sz w:val="28"/>
          <w:szCs w:val="28"/>
          <w:lang w:eastAsia="fr-FR"/>
        </w:rPr>
        <w:t>Law No. (13) of 1975 regarding the Regulation of Pensions and Retirement Gratuities for Government Employees, as amended; </w:t>
      </w:r>
    </w:p>
    <w:p w14:paraId="42F6B52C" w14:textId="77777777" w:rsidR="00822F97" w:rsidRPr="00822F97" w:rsidRDefault="00822F97" w:rsidP="00512C86">
      <w:pPr>
        <w:spacing w:before="120" w:after="0" w:line="360" w:lineRule="auto"/>
        <w:rPr>
          <w:rFonts w:ascii="Arial" w:eastAsia="Times New Roman" w:hAnsi="Arial" w:cs="Arial"/>
          <w:sz w:val="28"/>
          <w:szCs w:val="28"/>
          <w:lang w:eastAsia="fr-FR"/>
        </w:rPr>
      </w:pPr>
      <w:r w:rsidRPr="00822F97">
        <w:rPr>
          <w:rFonts w:ascii="Arial" w:eastAsia="Times New Roman" w:hAnsi="Arial" w:cs="Arial"/>
          <w:sz w:val="28"/>
          <w:szCs w:val="28"/>
          <w:lang w:eastAsia="fr-FR"/>
        </w:rPr>
        <w:t>Law No. (11) of 1976 regarding Regulating Pensions and Retirement Gratuities for officers and Personnel of the Bahrain Defence Force, and Public Security, as amended; </w:t>
      </w:r>
    </w:p>
    <w:p w14:paraId="0D913FA4" w14:textId="77777777" w:rsidR="00822F97" w:rsidRPr="00822F97" w:rsidRDefault="00822F97" w:rsidP="00512C86">
      <w:pPr>
        <w:spacing w:before="120" w:after="0" w:line="360" w:lineRule="auto"/>
        <w:rPr>
          <w:rFonts w:ascii="Arial" w:eastAsia="Times New Roman" w:hAnsi="Arial" w:cs="Arial"/>
          <w:sz w:val="28"/>
          <w:szCs w:val="28"/>
          <w:lang w:eastAsia="fr-FR"/>
        </w:rPr>
      </w:pPr>
      <w:r w:rsidRPr="00822F97">
        <w:rPr>
          <w:rFonts w:ascii="Arial" w:eastAsia="Times New Roman" w:hAnsi="Arial" w:cs="Arial"/>
          <w:sz w:val="28"/>
          <w:szCs w:val="28"/>
          <w:lang w:eastAsia="fr-FR"/>
        </w:rPr>
        <w:t>And Law No. (24) of 1976 regarding Social Insurance, as amended; </w:t>
      </w:r>
    </w:p>
    <w:p w14:paraId="18432436" w14:textId="77777777" w:rsidR="00822F97" w:rsidRPr="00822F97" w:rsidRDefault="00822F97" w:rsidP="00512C86">
      <w:pPr>
        <w:spacing w:before="120" w:after="0" w:line="360" w:lineRule="auto"/>
        <w:rPr>
          <w:rFonts w:ascii="Arial" w:eastAsia="Times New Roman" w:hAnsi="Arial" w:cs="Arial"/>
          <w:sz w:val="28"/>
          <w:szCs w:val="28"/>
          <w:lang w:eastAsia="fr-FR"/>
        </w:rPr>
      </w:pPr>
      <w:r w:rsidRPr="00822F97">
        <w:rPr>
          <w:rFonts w:ascii="Arial" w:eastAsia="Times New Roman" w:hAnsi="Arial" w:cs="Arial"/>
          <w:sz w:val="28"/>
          <w:szCs w:val="28"/>
          <w:lang w:eastAsia="fr-FR"/>
        </w:rPr>
        <w:t>And the Prime Minister’s Decision No. (12) of 1979 on the Family Grants System; </w:t>
      </w:r>
    </w:p>
    <w:p w14:paraId="62D0F6D8" w14:textId="77777777" w:rsidR="00822F97" w:rsidRPr="00822F97" w:rsidRDefault="00822F97" w:rsidP="00512C86">
      <w:pPr>
        <w:spacing w:before="120" w:after="0" w:line="360" w:lineRule="auto"/>
        <w:rPr>
          <w:rFonts w:ascii="Arial" w:eastAsia="Times New Roman" w:hAnsi="Arial" w:cs="Arial"/>
          <w:sz w:val="28"/>
          <w:szCs w:val="28"/>
          <w:lang w:eastAsia="fr-FR"/>
        </w:rPr>
      </w:pPr>
      <w:r w:rsidRPr="00822F97">
        <w:rPr>
          <w:rFonts w:ascii="Arial" w:eastAsia="Times New Roman" w:hAnsi="Arial" w:cs="Arial"/>
          <w:sz w:val="28"/>
          <w:szCs w:val="28"/>
          <w:lang w:eastAsia="fr-FR"/>
        </w:rPr>
        <w:t>And upon the submission of the Minister of Finance and National Economy and the Minister of Labour and Social Affairs, </w:t>
      </w:r>
    </w:p>
    <w:p w14:paraId="059AA466" w14:textId="77777777" w:rsidR="00822F97" w:rsidRPr="00822F97" w:rsidRDefault="00822F97" w:rsidP="00512C86">
      <w:pPr>
        <w:spacing w:before="120" w:after="0" w:line="360" w:lineRule="auto"/>
        <w:rPr>
          <w:rFonts w:ascii="Arial" w:eastAsia="Times New Roman" w:hAnsi="Arial" w:cs="Arial"/>
          <w:sz w:val="28"/>
          <w:szCs w:val="28"/>
          <w:lang w:eastAsia="fr-FR"/>
        </w:rPr>
      </w:pPr>
      <w:r w:rsidRPr="00822F97">
        <w:rPr>
          <w:rFonts w:ascii="Arial" w:eastAsia="Times New Roman" w:hAnsi="Arial" w:cs="Arial"/>
          <w:sz w:val="28"/>
          <w:szCs w:val="28"/>
          <w:lang w:eastAsia="fr-FR"/>
        </w:rPr>
        <w:t>And after the ratification of the Council of Ministers, </w:t>
      </w:r>
    </w:p>
    <w:p w14:paraId="18A18E0F" w14:textId="77777777" w:rsidR="00822F97" w:rsidRPr="00822F97" w:rsidRDefault="00822F97" w:rsidP="00512C86">
      <w:pPr>
        <w:spacing w:before="120" w:after="0" w:line="360" w:lineRule="auto"/>
        <w:rPr>
          <w:rFonts w:ascii="Arial" w:eastAsia="Times New Roman" w:hAnsi="Arial" w:cs="Arial"/>
          <w:sz w:val="28"/>
          <w:szCs w:val="28"/>
          <w:lang w:eastAsia="fr-FR"/>
        </w:rPr>
      </w:pPr>
      <w:r w:rsidRPr="00822F97">
        <w:rPr>
          <w:rFonts w:ascii="Arial" w:eastAsia="Times New Roman" w:hAnsi="Arial" w:cs="Arial"/>
          <w:b/>
          <w:bCs/>
          <w:sz w:val="28"/>
          <w:szCs w:val="28"/>
          <w:lang w:eastAsia="fr-FR"/>
        </w:rPr>
        <w:t>Hereby Decree the following Law: </w:t>
      </w:r>
    </w:p>
    <w:p w14:paraId="08D3A759" w14:textId="77777777" w:rsidR="00822F97" w:rsidRPr="00822F97" w:rsidRDefault="00822F97" w:rsidP="00512C86">
      <w:pPr>
        <w:spacing w:before="120" w:after="0" w:line="360" w:lineRule="auto"/>
        <w:rPr>
          <w:rFonts w:ascii="Arial" w:eastAsia="Times New Roman" w:hAnsi="Arial" w:cs="Arial"/>
          <w:sz w:val="28"/>
          <w:szCs w:val="28"/>
          <w:lang w:eastAsia="fr-FR"/>
        </w:rPr>
      </w:pPr>
      <w:r w:rsidRPr="00822F97">
        <w:rPr>
          <w:rFonts w:ascii="Arial" w:eastAsia="Times New Roman" w:hAnsi="Arial" w:cs="Arial"/>
          <w:b/>
          <w:bCs/>
          <w:sz w:val="28"/>
          <w:szCs w:val="28"/>
          <w:lang w:eastAsia="fr-FR"/>
        </w:rPr>
        <w:t>Article One </w:t>
      </w:r>
    </w:p>
    <w:p w14:paraId="3AC7C944" w14:textId="77777777" w:rsidR="00822F97" w:rsidRPr="00822F97" w:rsidRDefault="00822F97" w:rsidP="00512C86">
      <w:pPr>
        <w:spacing w:before="120" w:after="0" w:line="360" w:lineRule="auto"/>
        <w:rPr>
          <w:rFonts w:ascii="Arial" w:eastAsia="Times New Roman" w:hAnsi="Arial" w:cs="Arial"/>
          <w:sz w:val="28"/>
          <w:szCs w:val="28"/>
          <w:lang w:eastAsia="fr-FR"/>
        </w:rPr>
      </w:pPr>
      <w:r w:rsidRPr="00822F97">
        <w:rPr>
          <w:rFonts w:ascii="Arial" w:eastAsia="Times New Roman" w:hAnsi="Arial" w:cs="Arial"/>
          <w:sz w:val="28"/>
          <w:szCs w:val="28"/>
          <w:lang w:eastAsia="fr-FR"/>
        </w:rPr>
        <w:t>Pensions due and payable shall be increased in accordance with Law No. (13) of 1975, Legislative Decree No. (11) of 1976 and Legislative Decree No. (24) of 1976 as follows: </w:t>
      </w:r>
    </w:p>
    <w:p w14:paraId="1D80F791" w14:textId="77777777" w:rsidR="00822F97" w:rsidRPr="00822F97" w:rsidRDefault="00822F97" w:rsidP="00512C86">
      <w:pPr>
        <w:spacing w:before="120" w:after="0" w:line="360" w:lineRule="auto"/>
        <w:rPr>
          <w:rFonts w:ascii="Arial" w:eastAsia="Times New Roman" w:hAnsi="Arial" w:cs="Arial"/>
          <w:sz w:val="28"/>
          <w:szCs w:val="28"/>
          <w:lang w:eastAsia="fr-FR"/>
        </w:rPr>
      </w:pPr>
      <w:r w:rsidRPr="00822F97">
        <w:rPr>
          <w:rFonts w:ascii="Arial" w:eastAsia="Times New Roman" w:hAnsi="Arial" w:cs="Arial"/>
          <w:sz w:val="28"/>
          <w:szCs w:val="28"/>
          <w:lang w:eastAsia="fr-FR"/>
        </w:rPr>
        <w:t>(First) 15% of the pension if it is less than fifty dinars. </w:t>
      </w:r>
    </w:p>
    <w:p w14:paraId="77A6428D" w14:textId="77777777" w:rsidR="00822F97" w:rsidRPr="00822F97" w:rsidRDefault="00822F97" w:rsidP="00512C86">
      <w:pPr>
        <w:spacing w:before="120" w:after="0" w:line="360" w:lineRule="auto"/>
        <w:rPr>
          <w:rFonts w:ascii="Arial" w:eastAsia="Times New Roman" w:hAnsi="Arial" w:cs="Arial"/>
          <w:sz w:val="28"/>
          <w:szCs w:val="28"/>
          <w:lang w:eastAsia="fr-FR"/>
        </w:rPr>
      </w:pPr>
      <w:r w:rsidRPr="00822F97">
        <w:rPr>
          <w:rFonts w:ascii="Arial" w:eastAsia="Times New Roman" w:hAnsi="Arial" w:cs="Arial"/>
          <w:sz w:val="28"/>
          <w:szCs w:val="28"/>
          <w:lang w:eastAsia="fr-FR"/>
        </w:rPr>
        <w:t>(Second) 10% of the monthly pension if it amounts to fifty dinars or more. </w:t>
      </w:r>
    </w:p>
    <w:p w14:paraId="40540300" w14:textId="77777777" w:rsidR="00822F97" w:rsidRPr="00822F97" w:rsidRDefault="00822F97" w:rsidP="00512C86">
      <w:pPr>
        <w:spacing w:before="120" w:after="0" w:line="360" w:lineRule="auto"/>
        <w:rPr>
          <w:rFonts w:ascii="Arial" w:eastAsia="Times New Roman" w:hAnsi="Arial" w:cs="Arial"/>
          <w:sz w:val="28"/>
          <w:szCs w:val="28"/>
          <w:lang w:eastAsia="fr-FR"/>
        </w:rPr>
      </w:pPr>
      <w:r w:rsidRPr="00822F97">
        <w:rPr>
          <w:rFonts w:ascii="Arial" w:eastAsia="Times New Roman" w:hAnsi="Arial" w:cs="Arial"/>
          <w:sz w:val="28"/>
          <w:szCs w:val="28"/>
          <w:lang w:eastAsia="fr-FR"/>
        </w:rPr>
        <w:t>This shall apply even if the pensions referred to in these two clauses exceed the aforementioned increase in the maximum pension provided for in one of the aforementioned Laws. </w:t>
      </w:r>
    </w:p>
    <w:p w14:paraId="7203E080" w14:textId="77777777" w:rsidR="00822F97" w:rsidRPr="00822F97" w:rsidRDefault="00822F97" w:rsidP="00512C86">
      <w:pPr>
        <w:spacing w:before="120" w:after="0" w:line="360" w:lineRule="auto"/>
        <w:rPr>
          <w:rFonts w:ascii="Arial" w:eastAsia="Times New Roman" w:hAnsi="Arial" w:cs="Arial"/>
          <w:sz w:val="28"/>
          <w:szCs w:val="28"/>
          <w:lang w:eastAsia="fr-FR"/>
        </w:rPr>
      </w:pPr>
      <w:r w:rsidRPr="00822F97">
        <w:rPr>
          <w:rFonts w:ascii="Arial" w:eastAsia="Times New Roman" w:hAnsi="Arial" w:cs="Arial"/>
          <w:sz w:val="28"/>
          <w:szCs w:val="28"/>
          <w:lang w:eastAsia="fr-FR"/>
        </w:rPr>
        <w:t>The increase provided for in Clause (second) shall not be less than seven dinars and five hundred fils for the pensioner or beneficiary or for the total pensions of those entitled thereto. </w:t>
      </w:r>
    </w:p>
    <w:p w14:paraId="19C895F9" w14:textId="77777777" w:rsidR="00822F97" w:rsidRPr="00822F97" w:rsidRDefault="00822F97" w:rsidP="00512C86">
      <w:pPr>
        <w:spacing w:before="120" w:after="0" w:line="360" w:lineRule="auto"/>
        <w:rPr>
          <w:rFonts w:ascii="Arial" w:eastAsia="Times New Roman" w:hAnsi="Arial" w:cs="Arial"/>
          <w:sz w:val="28"/>
          <w:szCs w:val="28"/>
          <w:lang w:eastAsia="fr-FR"/>
        </w:rPr>
      </w:pPr>
      <w:r w:rsidRPr="00822F97">
        <w:rPr>
          <w:rFonts w:ascii="Arial" w:eastAsia="Times New Roman" w:hAnsi="Arial" w:cs="Arial"/>
          <w:sz w:val="28"/>
          <w:szCs w:val="28"/>
          <w:lang w:eastAsia="fr-FR"/>
        </w:rPr>
        <w:t>The fils is divided into one hundred fils. </w:t>
      </w:r>
    </w:p>
    <w:p w14:paraId="3F2E3485" w14:textId="77777777" w:rsidR="00822F97" w:rsidRPr="00822F97" w:rsidRDefault="00822F97" w:rsidP="00512C86">
      <w:pPr>
        <w:spacing w:before="120" w:after="0" w:line="360" w:lineRule="auto"/>
        <w:rPr>
          <w:rFonts w:ascii="Arial" w:eastAsia="Times New Roman" w:hAnsi="Arial" w:cs="Arial"/>
          <w:sz w:val="28"/>
          <w:szCs w:val="28"/>
          <w:lang w:eastAsia="fr-FR"/>
        </w:rPr>
      </w:pPr>
      <w:r w:rsidRPr="00822F97">
        <w:rPr>
          <w:rFonts w:ascii="Arial" w:eastAsia="Times New Roman" w:hAnsi="Arial" w:cs="Arial"/>
          <w:b/>
          <w:bCs/>
          <w:sz w:val="28"/>
          <w:szCs w:val="28"/>
          <w:lang w:eastAsia="fr-FR"/>
        </w:rPr>
        <w:t>Article Two </w:t>
      </w:r>
    </w:p>
    <w:p w14:paraId="6AA19B98" w14:textId="77777777" w:rsidR="00822F97" w:rsidRPr="00822F97" w:rsidRDefault="00822F97" w:rsidP="00512C86">
      <w:pPr>
        <w:spacing w:before="120" w:after="0" w:line="360" w:lineRule="auto"/>
        <w:rPr>
          <w:rFonts w:ascii="Arial" w:eastAsia="Times New Roman" w:hAnsi="Arial" w:cs="Arial"/>
          <w:sz w:val="28"/>
          <w:szCs w:val="28"/>
          <w:lang w:eastAsia="fr-FR"/>
        </w:rPr>
      </w:pPr>
      <w:r w:rsidRPr="00822F97">
        <w:rPr>
          <w:rFonts w:ascii="Arial" w:eastAsia="Times New Roman" w:hAnsi="Arial" w:cs="Arial"/>
          <w:sz w:val="28"/>
          <w:szCs w:val="28"/>
          <w:lang w:eastAsia="fr-FR"/>
        </w:rPr>
        <w:t>The payment of the increase referred to in the previous Article shall be without prejudice to the family allowances provided for in Prime Minister’s Decision No. (12) of 1979 referred to above. </w:t>
      </w:r>
    </w:p>
    <w:p w14:paraId="54DB08C8" w14:textId="77777777" w:rsidR="00822F97" w:rsidRPr="00822F97" w:rsidRDefault="00822F97" w:rsidP="00512C86">
      <w:pPr>
        <w:spacing w:before="120" w:after="0" w:line="360" w:lineRule="auto"/>
        <w:rPr>
          <w:rFonts w:ascii="Arial" w:eastAsia="Times New Roman" w:hAnsi="Arial" w:cs="Arial"/>
          <w:sz w:val="28"/>
          <w:szCs w:val="28"/>
          <w:lang w:eastAsia="fr-FR"/>
        </w:rPr>
      </w:pPr>
      <w:r w:rsidRPr="00822F97">
        <w:rPr>
          <w:rFonts w:ascii="Arial" w:eastAsia="Times New Roman" w:hAnsi="Arial" w:cs="Arial"/>
          <w:b/>
          <w:bCs/>
          <w:sz w:val="28"/>
          <w:szCs w:val="28"/>
          <w:lang w:eastAsia="fr-FR"/>
        </w:rPr>
        <w:t>Article Three </w:t>
      </w:r>
    </w:p>
    <w:p w14:paraId="71ECD671" w14:textId="77777777" w:rsidR="00822F97" w:rsidRPr="00822F97" w:rsidRDefault="00822F97" w:rsidP="00512C86">
      <w:pPr>
        <w:spacing w:before="120" w:after="0" w:line="360" w:lineRule="auto"/>
        <w:rPr>
          <w:rFonts w:ascii="Arial" w:eastAsia="Times New Roman" w:hAnsi="Arial" w:cs="Arial"/>
          <w:sz w:val="28"/>
          <w:szCs w:val="28"/>
          <w:lang w:eastAsia="fr-FR"/>
        </w:rPr>
      </w:pPr>
      <w:r w:rsidRPr="00822F97">
        <w:rPr>
          <w:rFonts w:ascii="Arial" w:eastAsia="Times New Roman" w:hAnsi="Arial" w:cs="Arial"/>
          <w:sz w:val="28"/>
          <w:szCs w:val="28"/>
          <w:lang w:eastAsia="fr-FR"/>
        </w:rPr>
        <w:t>The funds set up in accordance with the Law referred to in Article One shall bear the full cost of this increase. </w:t>
      </w:r>
    </w:p>
    <w:p w14:paraId="25EB9B92" w14:textId="77777777" w:rsidR="00822F97" w:rsidRPr="00822F97" w:rsidRDefault="00822F97" w:rsidP="00512C86">
      <w:pPr>
        <w:spacing w:before="120" w:after="0" w:line="360" w:lineRule="auto"/>
        <w:rPr>
          <w:rFonts w:ascii="Arial" w:eastAsia="Times New Roman" w:hAnsi="Arial" w:cs="Arial"/>
          <w:sz w:val="28"/>
          <w:szCs w:val="28"/>
          <w:lang w:eastAsia="fr-FR"/>
        </w:rPr>
      </w:pPr>
      <w:r w:rsidRPr="00822F97">
        <w:rPr>
          <w:rFonts w:ascii="Arial" w:eastAsia="Times New Roman" w:hAnsi="Arial" w:cs="Arial"/>
          <w:b/>
          <w:bCs/>
          <w:sz w:val="28"/>
          <w:szCs w:val="28"/>
          <w:lang w:eastAsia="fr-FR"/>
        </w:rPr>
        <w:t>Article Four </w:t>
      </w:r>
    </w:p>
    <w:p w14:paraId="5ABC06E1" w14:textId="77777777" w:rsidR="00822F97" w:rsidRPr="00822F97" w:rsidRDefault="00822F97" w:rsidP="00512C86">
      <w:pPr>
        <w:spacing w:before="120" w:after="0" w:line="360" w:lineRule="auto"/>
        <w:rPr>
          <w:rFonts w:ascii="Arial" w:eastAsia="Times New Roman" w:hAnsi="Arial" w:cs="Arial"/>
          <w:sz w:val="28"/>
          <w:szCs w:val="28"/>
          <w:lang w:eastAsia="fr-FR"/>
        </w:rPr>
      </w:pPr>
      <w:r w:rsidRPr="00822F97">
        <w:rPr>
          <w:rFonts w:ascii="Arial" w:eastAsia="Times New Roman" w:hAnsi="Arial" w:cs="Arial"/>
          <w:sz w:val="28"/>
          <w:szCs w:val="28"/>
          <w:lang w:eastAsia="fr-FR"/>
        </w:rPr>
        <w:t>The Minister of Finance and National Economy and the Minister of Labour and Social Affairs shall implement this Law and it shall come into force on the first day of February 1980 and it shall be published in the Official Gazette. </w:t>
      </w:r>
    </w:p>
    <w:p w14:paraId="7A60D394" w14:textId="77777777" w:rsidR="00822F97" w:rsidRPr="00822F97" w:rsidRDefault="00822F97" w:rsidP="00512C86">
      <w:pPr>
        <w:spacing w:before="120" w:after="0" w:line="360" w:lineRule="auto"/>
        <w:rPr>
          <w:rFonts w:ascii="Arial" w:eastAsia="Times New Roman" w:hAnsi="Arial" w:cs="Arial"/>
          <w:sz w:val="28"/>
          <w:szCs w:val="28"/>
          <w:lang w:eastAsia="fr-FR"/>
        </w:rPr>
      </w:pPr>
      <w:r w:rsidRPr="00822F97">
        <w:rPr>
          <w:rFonts w:ascii="Arial" w:eastAsia="Times New Roman" w:hAnsi="Arial" w:cs="Arial"/>
          <w:b/>
          <w:bCs/>
          <w:sz w:val="28"/>
          <w:szCs w:val="28"/>
          <w:lang w:eastAsia="fr-FR"/>
        </w:rPr>
        <w:t>Emir of the State of Bahrain </w:t>
      </w:r>
    </w:p>
    <w:p w14:paraId="6FA1DFE8" w14:textId="77777777" w:rsidR="00822F97" w:rsidRPr="00822F97" w:rsidRDefault="00822F97" w:rsidP="00512C86">
      <w:pPr>
        <w:spacing w:before="120" w:after="0" w:line="360" w:lineRule="auto"/>
        <w:rPr>
          <w:rFonts w:ascii="Arial" w:eastAsia="Times New Roman" w:hAnsi="Arial" w:cs="Arial"/>
          <w:sz w:val="28"/>
          <w:szCs w:val="28"/>
          <w:lang w:eastAsia="fr-FR"/>
        </w:rPr>
      </w:pPr>
      <w:r w:rsidRPr="00822F97">
        <w:rPr>
          <w:rFonts w:ascii="Arial" w:eastAsia="Times New Roman" w:hAnsi="Arial" w:cs="Arial"/>
          <w:b/>
          <w:bCs/>
          <w:sz w:val="28"/>
          <w:szCs w:val="28"/>
          <w:lang w:eastAsia="fr-FR"/>
        </w:rPr>
        <w:t>Isa bin Salman Al Khalifa </w:t>
      </w:r>
    </w:p>
    <w:p w14:paraId="3017ACF6" w14:textId="77777777" w:rsidR="00822F97" w:rsidRPr="00822F97" w:rsidRDefault="00822F97" w:rsidP="00512C86">
      <w:pPr>
        <w:spacing w:before="120" w:after="0" w:line="360" w:lineRule="auto"/>
        <w:rPr>
          <w:rFonts w:ascii="Arial" w:eastAsia="Times New Roman" w:hAnsi="Arial" w:cs="Arial"/>
          <w:sz w:val="28"/>
          <w:szCs w:val="28"/>
          <w:lang w:eastAsia="fr-FR"/>
        </w:rPr>
      </w:pPr>
      <w:r w:rsidRPr="00822F97">
        <w:rPr>
          <w:rFonts w:ascii="Arial" w:eastAsia="Times New Roman" w:hAnsi="Arial" w:cs="Arial"/>
          <w:sz w:val="28"/>
          <w:szCs w:val="28"/>
          <w:lang w:eastAsia="fr-FR"/>
        </w:rPr>
        <w:t>Issued at Riffa Palace </w:t>
      </w:r>
    </w:p>
    <w:p w14:paraId="17531F94" w14:textId="77777777" w:rsidR="00822F97" w:rsidRPr="00822F97" w:rsidRDefault="00822F97" w:rsidP="00512C86">
      <w:pPr>
        <w:spacing w:before="120" w:after="0" w:line="360" w:lineRule="auto"/>
        <w:rPr>
          <w:rFonts w:ascii="Arial" w:eastAsia="Times New Roman" w:hAnsi="Arial" w:cs="Arial"/>
          <w:sz w:val="28"/>
          <w:szCs w:val="28"/>
          <w:lang w:eastAsia="fr-FR"/>
        </w:rPr>
      </w:pPr>
      <w:r w:rsidRPr="00822F97">
        <w:rPr>
          <w:rFonts w:ascii="Arial" w:eastAsia="Times New Roman" w:hAnsi="Arial" w:cs="Arial"/>
          <w:sz w:val="28"/>
          <w:szCs w:val="28"/>
          <w:lang w:eastAsia="fr-FR"/>
        </w:rPr>
        <w:t>Issued on 4 Rabi' Al-Thani 1400 A.H. </w:t>
      </w:r>
    </w:p>
    <w:p w14:paraId="6AEF2BCF" w14:textId="77777777" w:rsidR="00822F97" w:rsidRPr="00822F97" w:rsidRDefault="00822F97" w:rsidP="00512C86">
      <w:pPr>
        <w:spacing w:before="120" w:after="0" w:line="360" w:lineRule="auto"/>
        <w:rPr>
          <w:rFonts w:ascii="Arial" w:eastAsia="Times New Roman" w:hAnsi="Arial" w:cs="Arial"/>
          <w:sz w:val="28"/>
          <w:szCs w:val="28"/>
          <w:lang w:eastAsia="fr-FR"/>
        </w:rPr>
      </w:pPr>
      <w:r w:rsidRPr="00822F97">
        <w:rPr>
          <w:rFonts w:ascii="Arial" w:eastAsia="Times New Roman" w:hAnsi="Arial" w:cs="Arial"/>
          <w:sz w:val="28"/>
          <w:szCs w:val="28"/>
          <w:lang w:eastAsia="fr-FR"/>
        </w:rPr>
        <w:t>Corresponding to 20 February 1980 </w:t>
      </w:r>
    </w:p>
    <w:p w14:paraId="74708321" w14:textId="77777777" w:rsidR="00822F97" w:rsidRPr="00822F97" w:rsidRDefault="00822F97" w:rsidP="00512C86">
      <w:pPr>
        <w:spacing w:before="120" w:after="0" w:line="360" w:lineRule="auto"/>
        <w:rPr>
          <w:rFonts w:ascii="Arial" w:eastAsia="Times New Roman" w:hAnsi="Arial" w:cs="Arial"/>
          <w:b/>
          <w:bCs/>
          <w:sz w:val="28"/>
          <w:szCs w:val="28"/>
          <w:lang w:val="fr-FR" w:eastAsia="fr-FR"/>
        </w:rPr>
      </w:pPr>
    </w:p>
    <w:p w14:paraId="1B638E97" w14:textId="77777777" w:rsidR="00822F97" w:rsidRPr="00822F97" w:rsidRDefault="00822F97" w:rsidP="00512C86">
      <w:pPr>
        <w:spacing w:before="120" w:after="0" w:line="360" w:lineRule="auto"/>
        <w:rPr>
          <w:rFonts w:ascii="Arial" w:hAnsi="Arial" w:cs="Arial"/>
          <w:sz w:val="28"/>
          <w:szCs w:val="28"/>
        </w:rPr>
      </w:pPr>
    </w:p>
    <w:sectPr w:rsidR="00822F97" w:rsidRPr="00822F97" w:rsidSect="00044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F97"/>
    <w:rsid w:val="000129C5"/>
    <w:rsid w:val="0004455E"/>
    <w:rsid w:val="00512C86"/>
    <w:rsid w:val="00521F4E"/>
    <w:rsid w:val="00815AD9"/>
    <w:rsid w:val="00822F9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F7955"/>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2024-05-14T09:22:00Z</dcterms:created>
  <dcterms:modified xsi:type="dcterms:W3CDTF">2024-05-15T18:19:00Z</dcterms:modified>
</cp:coreProperties>
</file>