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97A23" w14:textId="77777777" w:rsidR="0081028A" w:rsidRPr="0081028A" w:rsidRDefault="0081028A" w:rsidP="00481DC4">
      <w:pPr>
        <w:spacing w:before="120" w:after="0" w:line="360" w:lineRule="auto"/>
        <w:rPr>
          <w:rFonts w:ascii="Arial" w:eastAsia="Times New Roman" w:hAnsi="Arial" w:cs="Arial"/>
          <w:b/>
          <w:bCs/>
          <w:sz w:val="28"/>
          <w:szCs w:val="28"/>
          <w:lang w:val="en-GB"/>
        </w:rPr>
      </w:pPr>
      <w:r w:rsidRPr="0081028A">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8BF446B" w14:textId="77777777" w:rsidR="0081028A" w:rsidRPr="0081028A" w:rsidRDefault="0081028A" w:rsidP="00481DC4">
      <w:pPr>
        <w:spacing w:before="120" w:after="0" w:line="360" w:lineRule="auto"/>
        <w:rPr>
          <w:rFonts w:ascii="Arial" w:eastAsia="Times New Roman" w:hAnsi="Arial" w:cs="Arial"/>
          <w:b/>
          <w:bCs/>
          <w:sz w:val="28"/>
          <w:szCs w:val="28"/>
          <w:lang w:val="en-GB"/>
        </w:rPr>
      </w:pPr>
      <w:r w:rsidRPr="0081028A">
        <w:rPr>
          <w:rFonts w:ascii="Arial" w:eastAsia="Times New Roman" w:hAnsi="Arial" w:cs="Arial"/>
          <w:b/>
          <w:bCs/>
          <w:sz w:val="28"/>
          <w:szCs w:val="28"/>
          <w:lang w:val="en-GB"/>
        </w:rPr>
        <w:t>For any corrections, remarks, or suggestions, kindly contact us on translate@lloc.gov.bh</w:t>
      </w:r>
    </w:p>
    <w:p w14:paraId="1CB09417" w14:textId="77777777" w:rsidR="0081028A" w:rsidRPr="0081028A" w:rsidRDefault="0081028A" w:rsidP="00481DC4">
      <w:pPr>
        <w:spacing w:before="120" w:after="0" w:line="360" w:lineRule="auto"/>
        <w:rPr>
          <w:rFonts w:ascii="Arial" w:eastAsia="Times New Roman" w:hAnsi="Arial" w:cs="Arial"/>
          <w:b/>
          <w:bCs/>
          <w:sz w:val="28"/>
          <w:szCs w:val="28"/>
          <w:lang w:val="en-GB"/>
        </w:rPr>
      </w:pPr>
      <w:r w:rsidRPr="0081028A">
        <w:rPr>
          <w:rFonts w:ascii="Arial" w:eastAsia="Times New Roman" w:hAnsi="Arial" w:cs="Arial"/>
          <w:b/>
          <w:bCs/>
          <w:sz w:val="28"/>
          <w:szCs w:val="28"/>
          <w:lang w:val="en-GB"/>
        </w:rPr>
        <w:t>Published on the website on May 2024</w:t>
      </w:r>
      <w:r w:rsidRPr="0081028A">
        <w:rPr>
          <w:rFonts w:ascii="Arial" w:eastAsia="Times New Roman" w:hAnsi="Arial" w:cs="Arial"/>
          <w:b/>
          <w:bCs/>
          <w:sz w:val="28"/>
          <w:szCs w:val="28"/>
          <w:lang w:val="en-GB"/>
        </w:rPr>
        <w:br w:type="page"/>
      </w:r>
    </w:p>
    <w:p w14:paraId="3D2DFA51" w14:textId="77777777" w:rsidR="0081028A" w:rsidRPr="0081028A" w:rsidRDefault="0081028A" w:rsidP="00481DC4">
      <w:pPr>
        <w:spacing w:before="120" w:after="0" w:line="360" w:lineRule="auto"/>
        <w:jc w:val="center"/>
        <w:rPr>
          <w:rFonts w:ascii="Arial" w:eastAsia="Times New Roman" w:hAnsi="Arial" w:cs="Arial"/>
          <w:sz w:val="28"/>
          <w:szCs w:val="28"/>
          <w:lang w:val="en-GB"/>
        </w:rPr>
      </w:pPr>
      <w:r w:rsidRPr="0081028A">
        <w:rPr>
          <w:rFonts w:ascii="Arial" w:eastAsia="Times New Roman" w:hAnsi="Arial" w:cs="Arial"/>
          <w:b/>
          <w:bCs/>
          <w:sz w:val="28"/>
          <w:szCs w:val="28"/>
          <w:lang w:val="en-GB"/>
        </w:rPr>
        <w:lastRenderedPageBreak/>
        <w:t>Legislative Decree No. (7) of 2000, ratifying the Air Services Convention between the Government of the State of Bahrain and the Government of the Republic of India</w:t>
      </w:r>
    </w:p>
    <w:p w14:paraId="27E8C59A"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br w:type="page"/>
      </w:r>
    </w:p>
    <w:p w14:paraId="27F1660F"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We, Hamad bin Isa Al Khalifa Emir of the State of Bahrain. </w:t>
      </w:r>
    </w:p>
    <w:p w14:paraId="72E5215E"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Having reviewed the Constitution; </w:t>
      </w:r>
    </w:p>
    <w:p w14:paraId="5B3DFDC5"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Emiri Order No. (4) of 1975</w:t>
      </w:r>
      <w:r w:rsidRPr="0081028A">
        <w:rPr>
          <w:rFonts w:ascii="Arial" w:eastAsia="Times New Roman" w:hAnsi="Arial" w:cs="Arial" w:hint="cs"/>
          <w:sz w:val="28"/>
          <w:szCs w:val="28"/>
          <w:lang w:val="en-GB"/>
        </w:rPr>
        <w:t>،</w:t>
      </w:r>
      <w:r w:rsidRPr="0081028A">
        <w:rPr>
          <w:rFonts w:ascii="Arial" w:eastAsia="Times New Roman" w:hAnsi="Arial" w:cs="Arial"/>
          <w:sz w:val="28"/>
          <w:szCs w:val="28"/>
          <w:lang w:val="en-GB"/>
        </w:rPr>
        <w:t> </w:t>
      </w:r>
    </w:p>
    <w:p w14:paraId="743D5AAF"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And the Air Services Convention between the Government of the State of Bahrain and the Government of the Republic of India signed in New Delhi on 5/4/2000, </w:t>
      </w:r>
    </w:p>
    <w:p w14:paraId="70CCEFE5"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And upon the submission of the Minister of Transportation, </w:t>
      </w:r>
    </w:p>
    <w:p w14:paraId="011C1C02"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And after the approval of the Council of Ministers; </w:t>
      </w:r>
    </w:p>
    <w:p w14:paraId="2E6B16ED"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Hereby Decree the following Law: </w:t>
      </w:r>
    </w:p>
    <w:p w14:paraId="5D5B3D4A"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Article One </w:t>
      </w:r>
    </w:p>
    <w:p w14:paraId="104B3842"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The Air Services Convention between the Government of the State of Bahrain and the Government of the Republic of India signed in New Delhi on 5/4/2000, and attached to this Law, has been ratified. </w:t>
      </w:r>
    </w:p>
    <w:p w14:paraId="30B9FB38"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Article Two </w:t>
      </w:r>
    </w:p>
    <w:p w14:paraId="69E75282"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The minister of transportation, shall implement this Law, which shall come into effect on the day of its publication in the Offical Gazette. </w:t>
      </w:r>
    </w:p>
    <w:p w14:paraId="6A5523C9"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Emir of the State of Bahrain </w:t>
      </w:r>
    </w:p>
    <w:p w14:paraId="5F4AB8B3"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Hamad bin Isa Al Khalifa </w:t>
      </w:r>
    </w:p>
    <w:p w14:paraId="509C8D55"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Issued at Riffa Palace: </w:t>
      </w:r>
    </w:p>
    <w:p w14:paraId="20E6DBB5"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Issued on: 20 Muharram 1421 H.A. </w:t>
      </w:r>
    </w:p>
    <w:p w14:paraId="538782D3"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Corresponding to: 25 April 2000 </w:t>
      </w:r>
    </w:p>
    <w:p w14:paraId="10B2AADA"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Agreement regarding the Air services </w:t>
      </w:r>
    </w:p>
    <w:p w14:paraId="31512AA3"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Between the Government of the State of Bahrain and the Government of India, </w:t>
      </w:r>
    </w:p>
    <w:p w14:paraId="11DD86F6"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The Government of the State of Bahrain and the Government of India, hereinafter referred to as the contracting parties, </w:t>
      </w:r>
    </w:p>
    <w:p w14:paraId="7A8F3360"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Being parties to the Convention on International Civil Aviation opened for signature at Chicago on the seventh day of December, 1944; Desiring to promote their mutual relations in the field of civil aviation and to conclude an agreement for the purpose of establishing the air services between their respective territories; Have agreed as follows:  </w:t>
      </w:r>
    </w:p>
    <w:p w14:paraId="62B2E9ED"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Article One </w:t>
      </w:r>
    </w:p>
    <w:p w14:paraId="04C51346"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Definitions </w:t>
      </w:r>
    </w:p>
    <w:p w14:paraId="178126AB"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For the purposes of this Agreement and unless the context otherwise requires: </w:t>
      </w:r>
    </w:p>
    <w:p w14:paraId="50B5377A"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(a) the term "Aeronautical Authorities" means, in the case of India, the Director General of Civil Aviation, and in the case of the State of Bahrain, the Minister of Transportation represented by Civil Aviation Affairs, or in both cases, any person or body authorised to perform the functions currently exercised by the said authorities;  </w:t>
      </w:r>
    </w:p>
    <w:p w14:paraId="531E167D"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(b) The term “Convention" refers to the Convention on International Civil Aviation opened for signature in Chicago on the seventh day of December in the year 1944, including any annexes adopted under Article (90) of this Convention and any amendments made to the Convention or the annexes under Articles 90 and 94 of the Convention and adopted by both contracting parties. </w:t>
      </w:r>
    </w:p>
    <w:p w14:paraId="4451AB14"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The term “designated air transport company” refers to the air transport company designated and authorized in accordance with the provisions of Article Four of this Agreement. </w:t>
      </w:r>
    </w:p>
    <w:p w14:paraId="0C1CE6CD"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(d) the term "territory" in relation to a State has the meaning assigned to it in Article 2 of the Convention;  </w:t>
      </w:r>
    </w:p>
    <w:p w14:paraId="4BCEF35B"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(e) the terms "air service", "international air service", "airline" and "stop for non-traffic purposes" have the meanings respectively assigned to them in Article 96 of the Convention;  </w:t>
      </w:r>
    </w:p>
    <w:p w14:paraId="5D5ABC54"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(f) the term "this Agreement" includes the Annex hereto and amendment to it or to this Agreement; and </w:t>
      </w:r>
    </w:p>
    <w:p w14:paraId="7CF7CD49"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(g) the term "user charges" means a charge made to airlines by the competent authority or permitted by them to be made for the provision of airport property or facilities or of air navigation facilities, including related services and facilities, for aircraft, their crews, passengers and cargo.  </w:t>
      </w:r>
    </w:p>
    <w:p w14:paraId="498B6381"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Article Two </w:t>
      </w:r>
    </w:p>
    <w:p w14:paraId="03751A9E"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Granting of Air Transport Rights </w:t>
      </w:r>
    </w:p>
    <w:p w14:paraId="3E8ACF34"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(1) Each Contracting Party grants to the other Contracting Party the rights specified in this Agreement for the purpose of establishing scheduled international air services on the routes specified in the appropriate Section of the Schedule annexed to this Agreement.  Such services and routes, are hereinafter called "the agreed services" and "the specified routes" respectively.  </w:t>
      </w:r>
    </w:p>
    <w:p w14:paraId="6E3BD362"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(2) Subject to the provisions of this Agreement, the airline(s) designated by each Contracting Party shall enjoy the following rights:  </w:t>
      </w:r>
    </w:p>
    <w:p w14:paraId="08293A1C"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a- Overflying the territory of the other contracting party without landing. </w:t>
      </w:r>
    </w:p>
    <w:p w14:paraId="30A7000A"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b- make stops in the territory of the other Contracting Party for non-traffic purposes; and. </w:t>
      </w:r>
    </w:p>
    <w:p w14:paraId="11B95E7F"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(c) while operating an agreed service on the specified route, the airline(s) designated by each Contracting Party shall also enjoy the right to embark and disembark, in the territory of the other Contracting Party at the point(s) specified for that route in the Schedule to this Agreement, international traffic in passengers and cargo including mail, separately or in combination.  </w:t>
      </w:r>
    </w:p>
    <w:p w14:paraId="0F6ADFF8"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(3) Subject to the provisions of paragraphs (3) and (4) of Article 3 of this Agreement, the airline(s) of each Contracting Party, other than those designated under Article 4 of this Agreement, shall also enjoy the rights specified in sub-paragraphs (a) and (b) of paragraph (2) of this Article.  </w:t>
      </w:r>
    </w:p>
    <w:p w14:paraId="121ED88E"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Paragraphs (2) of this Article shall not grant the air transport companies of either contracting party the right to take passengers, goods or mail in return of compensation or remuneration in the territory of the other contracting party and carry them to another point in the territory of the other contracting party. </w:t>
      </w:r>
    </w:p>
    <w:p w14:paraId="4466808C"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Article Three </w:t>
      </w:r>
    </w:p>
    <w:p w14:paraId="2B5E6735"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Designation and Licensing of Air Transport Companies </w:t>
      </w:r>
    </w:p>
    <w:p w14:paraId="5FAA28C1"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(1) Each Contracting Party shall have the right to designate in writing to the other Contracting Party upto two airlines for the purpose of operating the agreed services on the specified routes and to withdraw or alter such designation.  </w:t>
      </w:r>
    </w:p>
    <w:p w14:paraId="1DEA5F6A"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(2) Upon the receipt of such designation, the other contracting party shall, taking into account the provisions of paragraphs (3) and (4) of this Article, without delay, grant the designated air transport company or companies the necessary operating license. </w:t>
      </w:r>
    </w:p>
    <w:p w14:paraId="435B1D2E"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(3) The aviation authorities of either contracting party may require the designated air transport companies by the other contracting party to comply with the requirements of laws and regulations established by those authorities normally and reasonably for the operation of international air services, in accordance with the provisions of the convention. </w:t>
      </w:r>
    </w:p>
    <w:p w14:paraId="197B45FB"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(4) Each of the contracting parties shall have the right to withhold the grant of the operating license referred to in paragraph (2) of this Article or impose the conditions it deems necessary on the advantages the designated air transport company has that are mentioned in Article two paragraph (2), and in any case where the said contracting party is not convinced that a substantial part of ownership and effective control of the designated air transport company is vested in the contracting party that designated the air transport company or in its nationals. </w:t>
      </w:r>
    </w:p>
    <w:p w14:paraId="2938609D"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(5) When an airline has been designated and authorised it may begin to operate the agreed services, provided that the airline complies with the applicable provisions of this Agreement.  </w:t>
      </w:r>
    </w:p>
    <w:p w14:paraId="72DF23E0"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Article Four </w:t>
      </w:r>
    </w:p>
    <w:p w14:paraId="75703518"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Revocation or Suspension of Operating Authorisations  </w:t>
      </w:r>
    </w:p>
    <w:p w14:paraId="6CB1C922"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1- Each contracting party shall have the right to cancel the operating authorization or suspend the exercise of the air transport company designated by the other contracting party of the privileges provided for in Article two paragraph (2) of this Agreement or to impose conditions it deems necessary regarding the exercise of such privileges in the following cases: </w:t>
      </w:r>
    </w:p>
    <w:p w14:paraId="7B7E2172"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a- In any case where it is not convinced that the substantial ownership of the air transport company and its effective management are vested in the contracting party that designated the transport company or in the nationals of that contracting party. </w:t>
      </w:r>
    </w:p>
    <w:p w14:paraId="30D61B9C"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or </w:t>
      </w:r>
    </w:p>
    <w:p w14:paraId="20EDF9A1"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b- In the event of non-compliance by the air transport company with the laws and regulations of the contracting party which granted such rights. </w:t>
      </w:r>
    </w:p>
    <w:p w14:paraId="648E53AD"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or </w:t>
      </w:r>
    </w:p>
    <w:p w14:paraId="432D0AE9"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c- In the event of the failure of the air transport company to operate in accordance with the conditions stated in this Agreement. </w:t>
      </w:r>
    </w:p>
    <w:p w14:paraId="3208582C"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2- Unless immediate revocation or suspension of the operating authorisation or imposition of the conditions mentioned in paragraph (1) of this Article is essential to prevent further infringement of the laws and/or regulations or the provisions of this Agreement, such right shall be exercised only after consultation with the Aeronautical Authorities of the other Contracting Party in accordance with Article 18 of this Agreement. </w:t>
      </w:r>
    </w:p>
    <w:p w14:paraId="052B6D6D"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Article Five </w:t>
      </w:r>
    </w:p>
    <w:p w14:paraId="6E118F1D"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User Charges </w:t>
      </w:r>
    </w:p>
    <w:p w14:paraId="32AC454B"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(1) Neither Contracting Party shall impose or permit to be imposed on the designated airline(s) of the other Contracting Party user charges higher than those imposed on their own airlines operating similar international air services.  </w:t>
      </w:r>
    </w:p>
    <w:p w14:paraId="15EB2E88"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(2) Each Contracting Party shall encourage consultations on user charges between its competent charging authorities and airlines using the services and facilities provided by those charging authorities, where practicable, through those airlines' representative organizations. Reasonable notice of any proposals for changes in user charges may be given to such users to enable them to express their views before changes are made.  </w:t>
      </w:r>
    </w:p>
    <w:p w14:paraId="7A64DA8A"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Article Six </w:t>
      </w:r>
    </w:p>
    <w:p w14:paraId="0A20D6BF"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Exemption from Charges  </w:t>
      </w:r>
    </w:p>
    <w:p w14:paraId="28DB258B"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(1) Aircraft operated on international air services by the designated airline of either Contracting Party, as well as their regular equipment, supplies of fuel and lubricants and aircraft stores (including food, beverages and tobacco) on board such aircraft shall be exempt from all customs duties, inspection fees and other similar charges on arriving in the territory of the other Contracting Party, provided such equipment and supplies remain on board the aircraft upto such time as they are re-exported or are used on the part of the journey performed over that territory.  </w:t>
      </w:r>
    </w:p>
    <w:p w14:paraId="7A3C1C43"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(2) The following shall also be exempt from the same duties, fees and charges, with the exception of charges corresponding to the service performed:  </w:t>
      </w:r>
    </w:p>
    <w:p w14:paraId="6F151D37"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(A) aircraft stores taken on board in the territory of a Contracting Party within limits fixed by the authorities of the said Contracting Party, and for use on board outbound aircraft engaged in an international air service of the other Contracting Party;  </w:t>
      </w:r>
    </w:p>
    <w:p w14:paraId="180EAFF5"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(B) spare parts introduced into the territory of either Contracting Party for the maintenance or repair of aircraft used on international air services by the designated airline of the other Contracting Party;  </w:t>
      </w:r>
    </w:p>
    <w:p w14:paraId="06810FEA"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(C) fuel and lubricants supplied in the territory of a Contracting Party to an outbound aircraft of a designated airline of the other Contracting Party engaged in an international air service, even when these supplies are to be used on the part of the journey performed over the territory of the Contracting Party in which they are taken on board.  </w:t>
      </w:r>
    </w:p>
    <w:p w14:paraId="204C498B"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(3) Materials referred to in sub-paragraphs (a), (b) and (c) above may be required to be kept under Customs supervision or control.  </w:t>
      </w:r>
    </w:p>
    <w:p w14:paraId="29AE228E"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Article Seven </w:t>
      </w:r>
    </w:p>
    <w:p w14:paraId="187058E3"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Representation </w:t>
      </w:r>
    </w:p>
    <w:p w14:paraId="290EB1E4"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(1) The designated airline of one Contracting Party shall be allowed, on the basis of reciprocity, to maintain in the territory of the other Contracting Party their representatives, and commercial, operational and technical staff, as required, in connection with the operation of the agreed services.  </w:t>
      </w:r>
    </w:p>
    <w:p w14:paraId="33CB3EDC"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(2) These staff requirements may, at the option of the designated airline, be satisfied by its own personnel or by using the services of another organisation, company or airline operating in the territory of the other Contracting Party, and authorised to perform such services in the territory of that Contracting Party.  </w:t>
      </w:r>
    </w:p>
    <w:p w14:paraId="17375F42"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(3) The representatives and staff shall be subject to the laws and regulations in force of the other Contracting Party, and consistent with such laws and regulations, such Contracting Party shall, on the basis of reciprocity and with the minimum of delay, grant the necessary work permits, employment visas or other similar documents to the representatives and staff referred to in paragraph (1) of this Article.  </w:t>
      </w:r>
    </w:p>
    <w:p w14:paraId="424E1894"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(4) Based on the principle of reciprocity, each Contracting Party grants to the designated airline(s) of the other Contracting Party the right to engage in the sale of air transportation in its territory directly and, at its discretion, through its agents. Each designated airline shall have the right to sell and any person shall be free to purchase such transportation in local currency or in any freely convertible other currency.  </w:t>
      </w:r>
    </w:p>
    <w:p w14:paraId="4911C90C"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Article Eight </w:t>
      </w:r>
    </w:p>
    <w:p w14:paraId="4A5A9EAF"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Application of Laws </w:t>
      </w:r>
    </w:p>
    <w:p w14:paraId="11868ACD"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(1) The laws and regulations of one Contracting Party governing entry into and departure from its territory of aircraft engaged in international air navigation, or the operation and navigation of such aircraft while within its territory, shall be applied to aircraft of the designated airline of the other Contracting Party.  </w:t>
      </w:r>
    </w:p>
    <w:p w14:paraId="71878B2C"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(2) The laws and regulations of one Contracting Party governing entry into, stay in and departure from its territory of passengers, crew and cargo including mail such as those regarding passports, customs, currency and health and quarantine shall apply to passengers, crew, cargo and mail carried by the aircraft of the designated airline of the other Contracting Party while they are within the said territory.  </w:t>
      </w:r>
    </w:p>
    <w:p w14:paraId="77F319BB"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(3) Neither Contracting Party shall give preference to its own or to any other airline over a designated airline of the other Contracting Party engaged in similar international air services in the application of its customs, immigration, quarantine and similar regulations.  </w:t>
      </w:r>
    </w:p>
    <w:p w14:paraId="442F19CA"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(4) Passengers in direct transit across the territory of either Contracting Party shall be subject to no more than a very simplified control. Baggage and cargo in direct transit shall be exempt from Customs duties and other similar taxes.  </w:t>
      </w:r>
    </w:p>
    <w:p w14:paraId="5DFD21CA"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Article Nine </w:t>
      </w:r>
    </w:p>
    <w:p w14:paraId="53062031"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Principles Governing the Operation of Agreed Services </w:t>
      </w:r>
    </w:p>
    <w:p w14:paraId="2D0DE187"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1- Fair and equal opportunities shall be provided to the air transport companies affiliated with the contracting parties to operate the agreed services on the designated routes between their respective territories. </w:t>
      </w:r>
    </w:p>
    <w:p w14:paraId="0891B6D6"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2- In operating the agreed services, the designated airline(s) of each Contracting Party shall take into account the interests of the designated airline(s) of the other Contracting Party so as not to affect unduly the services which the latter provide(s) on the whole or part of the same route(s).  </w:t>
      </w:r>
    </w:p>
    <w:p w14:paraId="591FEB75"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3- The capacity to be provided on the agreed services by the designated airlines shall bear a close relationship to the estimated air transport requirements of the travelling public between the territories of the Contracting Parties.  </w:t>
      </w:r>
    </w:p>
    <w:p w14:paraId="3898DECA"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4- The' capacity to be provided on the agreed services by the designated airlines shall bear a close relationship to the estimated air transport requirements of the travelling public between the territories of the Contracting Parties.  </w:t>
      </w:r>
    </w:p>
    <w:p w14:paraId="5BA7CBD0"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5- Any increase in the capacity to be provided and/or frequency of services to be operated by the designated airlines of either Contracting Party shall be based primarily on the increased requirements of traffic between the territories of the Contracting Parties and shall be subject to agreement between the two Aeronautical Authorities. Pending such agreement or settlement, the capacity and frequency entitlements already in force shall prevail.  </w:t>
      </w:r>
    </w:p>
    <w:p w14:paraId="4F42E1FF"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Article Ten </w:t>
      </w:r>
    </w:p>
    <w:p w14:paraId="53E4E201"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Recognition of Licenses and Certificates </w:t>
      </w:r>
    </w:p>
    <w:p w14:paraId="0EBF2F8F"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Certificates of Airworthiness, Certificates of Competency and Licences issued and rendered valid by one Contracting Party and still in force, shall be recognised as valid by the other Contracting Party for the purpose of operating the agreed services on the specified routes, provided that the requirements under which such certificates or licences were issued or rendered valid are equal to or above the minimum standards which may be established from time to time pursuant to the Convention. However, each Contracting Party reserves the right to refuse to recognize, for the purpose of flights above its own territory, certificates of competency and licences granted to its own nationals or rendered valid for them by the other Contracting Party or by any other State.  </w:t>
      </w:r>
    </w:p>
    <w:p w14:paraId="579049B4"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Article Eleven </w:t>
      </w:r>
    </w:p>
    <w:p w14:paraId="5568668A"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Provision of Operating Information  </w:t>
      </w:r>
    </w:p>
    <w:p w14:paraId="2132A868"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(1) The Aeronautical Authorities of each Contracting Party may require the designated airline(s) of the other Contracting Party to file for their consideration and approval, at least sixty days prior to the inauguration of the agreed services, information relating to the type of service and its frequency, the type of aircraft to be used and the flight schedules. Similar information shall also be supplied at least 30 days in advance as and when any changes are to be introduced regarding operation of the agreed services.  </w:t>
      </w:r>
    </w:p>
    <w:p w14:paraId="2F736351"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(2) The designated airline(s) shall also furnish any other information as may be required to satisfy the Aeronautical Authorities of the other Contracting Party that the requirements of this Agreement are being duly observed.  </w:t>
      </w:r>
    </w:p>
    <w:p w14:paraId="78B5E37A"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Article Twelve </w:t>
      </w:r>
    </w:p>
    <w:p w14:paraId="74E4C357"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Provision of Statistics  </w:t>
      </w:r>
    </w:p>
    <w:p w14:paraId="0726E2E9"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(1) The Aeronautical Authorities of each Contracting Party shall provide or cause its designated airline(s) to provide to the Aeronautical Authorities of the other Contracting Party statistics relating to the traffic carried during each month on the agreed services to and from the territory of that other Contracting Party, showing the points of embarkation and disembarkation of such traffic. Such statistics shall be furnished as soon as possible after the end of each month, but not later than 30 days following the month to which they relate.  </w:t>
      </w:r>
    </w:p>
    <w:p w14:paraId="79DBB352"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(2) The Aeronautical Authorities of each Contracting Party shall, on request, provide or cause its designated airline(s) to provide to the Aeronautical Authorities of the other Contracting Party statistics relating to true origin and destination of traffic carried to and from the territory of that other Contracting Party for a period, not exceeding one IATA traffic season, as specified in the request.  </w:t>
      </w:r>
    </w:p>
    <w:p w14:paraId="7C7B5735"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Article Thirteen </w:t>
      </w:r>
    </w:p>
    <w:p w14:paraId="22CD875D"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Tariff </w:t>
      </w:r>
    </w:p>
    <w:p w14:paraId="41CEBF0C"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(1) For the purpose of the following paragraphs, the term "tariffs" means the prices to be paid for the carriage of passengers and cargo and the conditions under which these prices apply, including prices and conditions for agency and other auxiliary services, but excluding remuneration and conditions for the carriage of mail.  </w:t>
      </w:r>
    </w:p>
    <w:p w14:paraId="3383F50B"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(2) The tariffs to be charged by the designated airline(s) of one Contracting Party for carriage to or from the territory of the other Contracting Party shall be established at reasonable levels, due regard being paid to all relevant factors, including cost of operation, reasonable profit, and the tariffs of other airlines.  </w:t>
      </w:r>
    </w:p>
    <w:p w14:paraId="685C7DFC"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(3) The tariffs referred to in paragraph (1) of this Article shall, if possible, be agreed between the designated airlines of the two Contracting Parties and such agreement shall, whenever possible, be reached using the procedures of the International Air Transport Association.  </w:t>
      </w:r>
    </w:p>
    <w:p w14:paraId="3F5A2854"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(4) The tariffs so agreed shall be submitted for the approval of the Aeronautical Authorities of both Contracting Parties at least forty five (45) days before the proposed date of their introduction. In special cases, this period may be reduced, subject to the agreement of the said authorities.  </w:t>
      </w:r>
    </w:p>
    <w:p w14:paraId="00C9FB0E"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(5) The approval may be given expressly. If neither of the Aeronautical Authorities has expressed disapproval within thirty (30) days from the date of submission, in accordance with paragraph (4) of this Article, those tariffs shall be considered as approved.  In the event of the period for submission, being reduced, as provided for in paragraph (4), the Aeronautical Authorities may agree that the period within which any disapproval must be notified shall be less than thirty (30) days.  </w:t>
      </w:r>
    </w:p>
    <w:p w14:paraId="5FB10813"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(6) If a tariff cannot be agreed in accordance with paragraph (3) of this Article, or if, during the period applicable in accordance with paragraph ( 5 ), the Aeronautical Authorities of one Contracting Party gives the Aeronautical Authorities of the other Contracting Party notice of disapproval of a tariff agreed in accordance with the provision in paragraph (3), the Aeronautical Authorities of the two Contracting Parties shall endeavour to establish the tariff by mutual agreement. </w:t>
      </w:r>
    </w:p>
    <w:p w14:paraId="258F9F64"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(7) If the Aeronautical Authorities cannot agree on any tariff submitted to them under paragraph (4) of this Article, or on the establishment of any tariff under paragraph (6), the dispute shall be settled in accordance with the provisions of Article 19 of this Agreement.  </w:t>
      </w:r>
    </w:p>
    <w:p w14:paraId="11E28025"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(8) The tariff, established in accordance with the provisions of this Article, shall remain in effect until a new tariff is established. However, the application of the tariff may not be extended for more than twelve (12) months after its expiry date. </w:t>
      </w:r>
    </w:p>
    <w:p w14:paraId="395AC37D"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Article Fourteen </w:t>
      </w:r>
    </w:p>
    <w:p w14:paraId="6A0A6727"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Computer Reservation System  </w:t>
      </w:r>
    </w:p>
    <w:p w14:paraId="2C242DB8"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Each Contracting Party shall apply the International Civil Aviation Organisation Code of Conduct for the regulation or operation of Computer Reservation Systems within its territory.  </w:t>
      </w:r>
    </w:p>
    <w:p w14:paraId="02FAAA90"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Article Fifteen </w:t>
      </w:r>
    </w:p>
    <w:p w14:paraId="656E0B0F"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Payment of Local Expenses </w:t>
      </w:r>
    </w:p>
    <w:p w14:paraId="49AB39DC"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Subject to national laws, each Contracting Party shall permit the designated airline(s) of the other Contracting Party to pay for local expenses in its territory, including purchases of fuel, in local currency or, at the option of the air carriers and where authorized in any freely convertible currency.  </w:t>
      </w:r>
    </w:p>
    <w:p w14:paraId="48D77D9F"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Article Sixteen </w:t>
      </w:r>
    </w:p>
    <w:p w14:paraId="0DFB084B"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Transfer of Earnings  </w:t>
      </w:r>
    </w:p>
    <w:p w14:paraId="7279DC51"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(1) Each Contracting Party grants to the designated airline(s) of the other Contracting Party the right to transfer the excess of receipts over expenditure earned in the territory of the first Contracting Party. Such remittances shall be made in any convertible currency in accordance with the foreign exchange regulations of the Contracting Party in the territory of which the revenue accrued. </w:t>
      </w:r>
    </w:p>
    <w:p w14:paraId="4805FCAC"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(2) Such transfers shall be effected on the basis of the official exchange rate for currency payment, or where there are no official exchange rates, at the prevailing foreign exchange market rates for currency payment.  </w:t>
      </w:r>
    </w:p>
    <w:p w14:paraId="28BB2608"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(3) In case special arrangements ruling the settlement of payments are in force between the two Contracting Parties, the provisions of such arrangements shall be applied to the transfer of funds under paragraph (1) of this Article.  </w:t>
      </w:r>
    </w:p>
    <w:p w14:paraId="2EAEC8B0"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(4) If a Contracting Party imposes restrictions on the transfer of excess of receipts over expenditure by the designated airline(s) of the other Contracting Party, the latter shall have the right to impose similar restrictions on the designated airline(s) of that Contracting Party.  </w:t>
      </w:r>
    </w:p>
    <w:p w14:paraId="0255E23B"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In case of special arrangements valid monitoring the settlement of the payment process between the contracting parties, its provisions are the ones to be applicable for the transfers, in accordance with paragraph (1) of this article. </w:t>
      </w:r>
    </w:p>
    <w:p w14:paraId="33D4A031"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Article Seventeen </w:t>
      </w:r>
    </w:p>
    <w:p w14:paraId="7F123876"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Aviation Security </w:t>
      </w:r>
    </w:p>
    <w:p w14:paraId="790D14B4"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(1) Consistent with their rights and obligations under international law, the Contracting Parties reaffirm that their obligation to each other to protect the security of civil aviation against acts of unlawful interference forms an integral part of this Agreement. Without limiting the generality of their rights and obligations under international law, the Contracting Parties shall, in particular, act in conformity with the provisions of the Convention on Offences and Certain Other Acts Committed on Board Aircraft, signed at Tokyo on 14 September, 1963, the Convention for the Suppression of Unlawful Seizure of Aircraft, signed at the Hague on 16 December 1970, the Convention for the Suppression of Unlawful Acts against the Safety of Civil Aviation, signed at Montreal on 23 September, 1971 and the Protocol for Suppression of Unlawful Acts of Violence at Airports Serving International Civil Aviation, signed at Montreal on 24 February 1988, or any other Convention on aviation security to which the Contracting Parties are party. </w:t>
      </w:r>
    </w:p>
    <w:p w14:paraId="05E037C1"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(2) The Contracting Parties shall provide upon request all necessary assistance to each other to prevent acts of unlawful seizure of civil aircraft and other unlawful acts against the safety of such aircraft, their passengers and crew, airports and air navigation facilities, and any other threat to the security of civil aviation.  </w:t>
      </w:r>
    </w:p>
    <w:p w14:paraId="05C78C0F"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(3) The Parties shall, in their mutual relations, act in conformity with the aviation security provisions established by the International Civil Aviation Organization and designated as Annexes to the Convention on International Civil Aviation, to the extent that such security provisions are applicable to the Parties. They shall require that operators of aircraft of their registry or operators of aircraft who have their principal place of business or permanent residence in their territory and the operators of airports in their territory act in conformity with such aviation security provisions.  </w:t>
      </w:r>
    </w:p>
    <w:p w14:paraId="5354BD9E"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(4) Each Contracting Party agrees that such operators of aircraft may be required to observe the aviation security provisions referred to in paragraph (3) above required by the other Contracting Party for entry into, departure from, or while within, the territory of that other Contracting Party. Each Contracting Party shall ensure that adequate measures are effectively applied within its territory to protect the aircraft and to inspect passengers, crew, carry-on items, baggage, cargo and aircraft stores prior to and during boarding or loading. Each Contracting Party shall also give sympathetic consideration to any request from the other Contracting Party for reasonable special security measures to meet a particular threat.  </w:t>
      </w:r>
    </w:p>
    <w:p w14:paraId="74FB29A4"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(5) When an incident or threat of an incident of unlawful seizure of civil aircraft or other unlawful acts against the safety of such aircraft, their passengers and crew, airports or air navigation facilities occurs, the Contracting Parties shall assist each other by facilitating communications and other appropriate measures intended to terminate rapidly and safely such incident or threat thereof. </w:t>
      </w:r>
    </w:p>
    <w:p w14:paraId="62797136"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(6) Each Contracting Party shall take measures, as it may find practicable, to ensure that an aircraft subjected to an act of unlawful seizure or other acts of unlawful interference which has landed in its territory is detained on the ground unless its departure is necessitated by the overriding duty to protect human life. Wherever practicable, such measures shall be taken on the basis of </w:t>
      </w:r>
    </w:p>
    <w:p w14:paraId="67F90F8A"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Article Eighteen </w:t>
      </w:r>
    </w:p>
    <w:p w14:paraId="58D602B0"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Consultations and Amendments </w:t>
      </w:r>
    </w:p>
    <w:p w14:paraId="253206CF"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(1) Either Contracting Party may at any time request consultations on the implementation, interpretation, application or amendment of this Agreement. Such consultation, which may be between Aeronautical Authorities and which may be through discussions or by correspondence, shall begin within a period of sixty (60) days of the date on which the other Contracting Party receives a written request.  </w:t>
      </w:r>
    </w:p>
    <w:p w14:paraId="0B3C0A1F"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(2) Any modification to this Agreement agreed to as a result of the consultations shall come into force when confirmed by an exchange of diplomatic notes.  </w:t>
      </w:r>
    </w:p>
    <w:p w14:paraId="195CEF5A"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(3) Modifications to the routes specified in the Annex may, however, be made by direct agreement between the Aeronautical Authorities of the Contracting Parties and shall come into force on the date determined by them.  </w:t>
      </w:r>
    </w:p>
    <w:p w14:paraId="1D5709FE"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Article Nineteen </w:t>
      </w:r>
    </w:p>
    <w:p w14:paraId="2F2714E4"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Settlement of Disputes </w:t>
      </w:r>
    </w:p>
    <w:p w14:paraId="09592A7A"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(1) If any dispute arises between the Contracting Parties relating to the interpretation or application of this Agreement and its Annexes, the Contracting Parties shall, in the first place, endeavour to settle it by negotiations. </w:t>
      </w:r>
    </w:p>
    <w:p w14:paraId="3CBF2DE9"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(2) If the Contracting Parties fail to reach a settlement by negotiation, they may agree to refer the dispute for decision to some person or body. If they do not so agree, the dispute shall, at the request of either Contracting Party, be submitted for decision to a tribunal of three arbitrators, one to be nominated by each Contracting Party and the third who shall be the Chairman to be appointed by the two so nominated. Each of the Contracting Parties shall nominate an arbitrator within a period of sixty (60) days from the date of receipt  If either of the Contracting Parties fails to nominate an arbitrator within the period specified, or if the third arbitrator is not appointed within the period specified, the President of the council of the International Civil Aviation Organization may, at the request of either Contracting Party, appoint an arbitrator or arbitrators as the case requires. In such case, the third arbitrator shall be a national of a third State and shall act as President of the arbitrary tribunal.  </w:t>
      </w:r>
    </w:p>
    <w:p w14:paraId="0D512834"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(3) The Contracting Parties shall comply with any decision given under paragraph (2) of this Article.  </w:t>
      </w:r>
    </w:p>
    <w:p w14:paraId="7D7FFD39"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(4) The arbitral tribunal shall determine its own procedure and the expenses of the arbitration shall be shared equally between the Contracting Parties.  </w:t>
      </w:r>
    </w:p>
    <w:p w14:paraId="32226599"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Article Twenty </w:t>
      </w:r>
    </w:p>
    <w:p w14:paraId="6CA07C04"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Applicability of Multilateral Air Conventions  </w:t>
      </w:r>
    </w:p>
    <w:p w14:paraId="63C292B2"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(1) To the extent to which they are applicable to the air services established under this Agreement, the provisions of the Convention shall remain in force in their present form between the Contracting Parties for the duration of this Agreement, as if they were an integral part of the Agreement, unless both Contracting Parties ratify any amendment to the Convention, which shall have duly come into force, in which case the Convention as amended shall remain in force for the duration of this agreement.  </w:t>
      </w:r>
    </w:p>
    <w:p w14:paraId="3A82B093"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(2) If a general multilateral air convention comes into force in respect of both Contracting Parties, the provisions of such convention shall prevail.  </w:t>
      </w:r>
    </w:p>
    <w:p w14:paraId="42BCBF2F"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Article Twenty-One </w:t>
      </w:r>
    </w:p>
    <w:p w14:paraId="5DFF485C"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Termination of the Agreement </w:t>
      </w:r>
    </w:p>
    <w:p w14:paraId="2587ECE8"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Either Contracting Party may at any time give notice in writing to the other contracting partyof its simultaneously communicated to the International Civil Aviation Organization. If such notice is given, this Agreement shall terminate twelve months after the date of receipt of the notice by the other Contracting Party, unless the notice to terminate is withdrawn by agreement before the expiry of this period. In the absence of acknowledgement of receipt by the other Contracting Party, , the notice shall be deemed to have been received fourteen desire to terminate this Agreement. Such of days after the receipt of the notice by the International Civil Aviation Organisation. </w:t>
      </w:r>
    </w:p>
    <w:p w14:paraId="6A9840F1"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Article Twenty Two </w:t>
      </w:r>
    </w:p>
    <w:p w14:paraId="6E005462"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Entry Into Force </w:t>
      </w:r>
    </w:p>
    <w:p w14:paraId="1DB236F4"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This Agreement shall enter into force 30 days after the Contracting Parties have notified each other by exchange of notes that the constitutional requirements of the Contracting Parties for the entering into force of this Agreement have been complied with.  </w:t>
      </w:r>
    </w:p>
    <w:p w14:paraId="58F2F226"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Done at New Delhi this a fifth day of April 2000 in two originals each in Hindi, Arabic and English languages, all the texts being equally authentic. English languages, in case of any divergence of interpretation, the English text case shall prevail. </w:t>
      </w:r>
    </w:p>
    <w:p w14:paraId="7B408EE4"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For the Government of the State of Bahrain For the Government of India, </w:t>
      </w:r>
    </w:p>
    <w:p w14:paraId="76B6C107"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Ali bin Khalifa Al Khalifa Sharad Yadav </w:t>
      </w:r>
    </w:p>
    <w:p w14:paraId="5C1821A7"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Minsiter of Transportation Minster of Civil Aviation </w:t>
      </w:r>
    </w:p>
    <w:p w14:paraId="24CFE41A"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u w:val="single"/>
          <w:lang w:val="en-GB"/>
        </w:rPr>
        <w:t>Route Schedule Annex </w:t>
      </w:r>
    </w:p>
    <w:p w14:paraId="566E8A84"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u w:val="single"/>
          <w:lang w:val="en-GB"/>
        </w:rPr>
        <w:t>Part One </w:t>
      </w:r>
    </w:p>
    <w:p w14:paraId="69C4D852"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1- The routes that can be operated in both directions by the air company or companies designated by the Government of the Kingdom of Bahrain: </w:t>
      </w:r>
    </w:p>
    <w:p w14:paraId="3FABB0FC"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u w:val="single"/>
          <w:lang w:val="en-GB"/>
        </w:rPr>
        <w:t>From </w:t>
      </w:r>
    </w:p>
    <w:p w14:paraId="38B17C4E"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u w:val="single"/>
          <w:lang w:val="en-GB"/>
        </w:rPr>
        <w:t>Intermediate Points </w:t>
      </w:r>
    </w:p>
    <w:p w14:paraId="0BFA7E20"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u w:val="single"/>
          <w:lang w:val="en-GB"/>
        </w:rPr>
        <w:t>To </w:t>
      </w:r>
    </w:p>
    <w:p w14:paraId="23C55789"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u w:val="single"/>
          <w:lang w:val="en-GB"/>
        </w:rPr>
        <w:t>Beyond Points </w:t>
      </w:r>
    </w:p>
    <w:p w14:paraId="64BBE84D"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(1) </w:t>
      </w:r>
    </w:p>
    <w:p w14:paraId="17CBC165"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(2) </w:t>
      </w:r>
    </w:p>
    <w:p w14:paraId="7EC6F6FC"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(3) </w:t>
      </w:r>
    </w:p>
    <w:p w14:paraId="31FE23B3"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(4) </w:t>
      </w:r>
    </w:p>
    <w:p w14:paraId="7DAC5121"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Points in Bahrain </w:t>
      </w:r>
    </w:p>
    <w:p w14:paraId="56B16DA7"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Doha, </w:t>
      </w:r>
    </w:p>
    <w:p w14:paraId="6FC87383"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Points in the U.A.E., Muscat </w:t>
      </w:r>
    </w:p>
    <w:p w14:paraId="78044C3E"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Mumbai, Delhi </w:t>
      </w:r>
    </w:p>
    <w:p w14:paraId="57EDD6D7"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Calcutta, Chennai,  </w:t>
      </w:r>
    </w:p>
    <w:p w14:paraId="5A57DABC"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Thiruvanan thapuram </w:t>
      </w:r>
    </w:p>
    <w:p w14:paraId="776F35F6"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lang w:val="en-GB"/>
        </w:rPr>
        <w:t>Three Points </w:t>
      </w:r>
    </w:p>
    <w:p w14:paraId="00760C24"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2. The designated airline of the State of Bahrain may, on all or any flights, omit calling at any of the above points, provided that the agreed services on these routes begin at a point in the State of Bahrain.  </w:t>
      </w:r>
    </w:p>
    <w:p w14:paraId="4BBC7899"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3. No 5th freedom traffic rights may be exercised between India and points beyond India.  </w:t>
      </w:r>
    </w:p>
    <w:p w14:paraId="186B7647"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4. Not more than one point in India shall be served on any one service. </w:t>
      </w:r>
    </w:p>
    <w:p w14:paraId="6DA547EC"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u w:val="single"/>
          <w:lang w:val="en-GB"/>
        </w:rPr>
        <w:t>Part Two </w:t>
      </w:r>
    </w:p>
    <w:p w14:paraId="78C52988"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1- The routes that can be operated in both directions by the air company or companies designated by the Government India: </w:t>
      </w:r>
    </w:p>
    <w:p w14:paraId="3ED74FE6"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u w:val="single"/>
          <w:lang w:val="en-GB"/>
        </w:rPr>
        <w:t>From </w:t>
      </w:r>
    </w:p>
    <w:p w14:paraId="65211061"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u w:val="single"/>
          <w:lang w:val="en-GB"/>
        </w:rPr>
        <w:t>Intermediate Points </w:t>
      </w:r>
    </w:p>
    <w:p w14:paraId="407E53AC"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u w:val="single"/>
          <w:lang w:val="en-GB"/>
        </w:rPr>
        <w:t>To </w:t>
      </w:r>
    </w:p>
    <w:p w14:paraId="495CBFAE"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b/>
          <w:bCs/>
          <w:sz w:val="28"/>
          <w:szCs w:val="28"/>
          <w:u w:val="single"/>
          <w:lang w:val="en-GB"/>
        </w:rPr>
        <w:t>Beyond Points </w:t>
      </w:r>
    </w:p>
    <w:p w14:paraId="06325A05"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(1) </w:t>
      </w:r>
    </w:p>
    <w:p w14:paraId="54B42331"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(2) </w:t>
      </w:r>
    </w:p>
    <w:p w14:paraId="1DB7038B"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(3) </w:t>
      </w:r>
    </w:p>
    <w:p w14:paraId="110F9ED3"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(4) </w:t>
      </w:r>
    </w:p>
    <w:p w14:paraId="1F4CC864"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Points in India  </w:t>
      </w:r>
    </w:p>
    <w:p w14:paraId="5FB05F98"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Any Points in Asia </w:t>
      </w:r>
    </w:p>
    <w:p w14:paraId="0C503E10"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Excluding points in the U.A.E., Oman and Qatar  </w:t>
      </w:r>
    </w:p>
    <w:p w14:paraId="7D69983E"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Bahrain </w:t>
      </w:r>
    </w:p>
    <w:p w14:paraId="570277B6"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Any Points in Europe, </w:t>
      </w:r>
    </w:p>
    <w:p w14:paraId="14B75E42"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North America  </w:t>
      </w:r>
    </w:p>
    <w:p w14:paraId="59A7B4FC"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And Asia excluding points in the U.A.E., Oman and Qatar </w:t>
      </w:r>
    </w:p>
    <w:p w14:paraId="11D70B6E"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2. The designated airlines of India may, on all or any flights, omit calling at any of the above points in columns (2) and (4), provided that the agreed services on these routes begin at a point in India.  </w:t>
      </w:r>
    </w:p>
    <w:p w14:paraId="01DE3350"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3. The designated airlines of India will be permitted to exercise intermediate and beyond fifth freedom traffic rights between Bahrain and the points specified above. </w:t>
      </w:r>
    </w:p>
    <w:p w14:paraId="446327F4" w14:textId="77777777" w:rsidR="0081028A" w:rsidRPr="0081028A" w:rsidRDefault="0081028A" w:rsidP="00481DC4">
      <w:pPr>
        <w:spacing w:before="120" w:after="0" w:line="360" w:lineRule="auto"/>
        <w:rPr>
          <w:rFonts w:ascii="Arial" w:eastAsia="Times New Roman" w:hAnsi="Arial" w:cs="Arial"/>
          <w:sz w:val="28"/>
          <w:szCs w:val="28"/>
          <w:lang w:val="en-GB"/>
        </w:rPr>
      </w:pPr>
      <w:r w:rsidRPr="0081028A">
        <w:rPr>
          <w:rFonts w:ascii="Arial" w:eastAsia="Times New Roman" w:hAnsi="Arial" w:cs="Arial"/>
          <w:sz w:val="28"/>
          <w:szCs w:val="28"/>
          <w:lang w:val="en-GB"/>
        </w:rPr>
        <w:t>4. The designated airlines of India will be permitted to serve points in the U.A.E., Oman and Qatar without exercising fifth freedom traffic rights.  </w:t>
      </w:r>
    </w:p>
    <w:p w14:paraId="2B0095B5" w14:textId="77777777" w:rsidR="0081028A" w:rsidRPr="0081028A" w:rsidRDefault="0081028A" w:rsidP="00481DC4">
      <w:pPr>
        <w:spacing w:before="120" w:after="0" w:line="360" w:lineRule="auto"/>
        <w:rPr>
          <w:rFonts w:ascii="Arial" w:eastAsia="Times New Roman" w:hAnsi="Arial" w:cs="Arial"/>
          <w:b/>
          <w:bCs/>
          <w:sz w:val="28"/>
          <w:szCs w:val="28"/>
        </w:rPr>
      </w:pPr>
    </w:p>
    <w:p w14:paraId="507C17F8" w14:textId="77777777" w:rsidR="0081028A" w:rsidRPr="0081028A" w:rsidRDefault="0081028A" w:rsidP="00481DC4">
      <w:pPr>
        <w:spacing w:before="120" w:after="0" w:line="360" w:lineRule="auto"/>
        <w:rPr>
          <w:rFonts w:ascii="Arial" w:hAnsi="Arial" w:cs="Arial"/>
          <w:sz w:val="28"/>
          <w:szCs w:val="28"/>
        </w:rPr>
      </w:pPr>
    </w:p>
    <w:sectPr w:rsidR="0081028A" w:rsidRPr="0081028A" w:rsidSect="00F744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28A"/>
    <w:rsid w:val="000129C5"/>
    <w:rsid w:val="00481DC4"/>
    <w:rsid w:val="00521F4E"/>
    <w:rsid w:val="0081028A"/>
    <w:rsid w:val="00815AD9"/>
    <w:rsid w:val="00F7441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1323E"/>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4880</Words>
  <Characters>27819</Characters>
  <Application>Microsoft Office Word</Application>
  <DocSecurity>0</DocSecurity>
  <Lines>231</Lines>
  <Paragraphs>65</Paragraphs>
  <ScaleCrop>false</ScaleCrop>
  <Company/>
  <LinksUpToDate>false</LinksUpToDate>
  <CharactersWithSpaces>32634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2024-05-14T09:21:00Z</dcterms:created>
  <dcterms:modified xsi:type="dcterms:W3CDTF">2024-05-15T18:19:00Z</dcterms:modified>
</cp:coreProperties>
</file>