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46FF5" w14:textId="77777777" w:rsidR="00FB27FB" w:rsidRPr="00FB27FB" w:rsidRDefault="00FB27FB" w:rsidP="005A69BD">
      <w:pPr>
        <w:spacing w:before="120" w:after="0" w:line="360" w:lineRule="auto"/>
        <w:rPr>
          <w:rFonts w:ascii="Arial" w:eastAsia="Times New Roman" w:hAnsi="Arial" w:cs="Arial"/>
          <w:b/>
          <w:bCs/>
          <w:sz w:val="28"/>
          <w:szCs w:val="28"/>
          <w:lang w:eastAsia="fr-FR"/>
        </w:rPr>
      </w:pPr>
      <w:r w:rsidRPr="00FB27F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757B3AB" w14:textId="77777777" w:rsidR="00FB27FB" w:rsidRPr="00FB27FB" w:rsidRDefault="00FB27FB" w:rsidP="005A69BD">
      <w:pPr>
        <w:spacing w:before="120" w:after="0" w:line="360" w:lineRule="auto"/>
        <w:rPr>
          <w:rFonts w:ascii="Arial" w:eastAsia="Times New Roman" w:hAnsi="Arial" w:cs="Arial"/>
          <w:b/>
          <w:bCs/>
          <w:sz w:val="28"/>
          <w:szCs w:val="28"/>
          <w:lang w:eastAsia="fr-FR"/>
        </w:rPr>
      </w:pPr>
      <w:r w:rsidRPr="00FB27FB">
        <w:rPr>
          <w:rFonts w:ascii="Arial" w:eastAsia="Times New Roman" w:hAnsi="Arial" w:cs="Arial"/>
          <w:b/>
          <w:bCs/>
          <w:sz w:val="28"/>
          <w:szCs w:val="28"/>
          <w:lang w:eastAsia="fr-FR"/>
        </w:rPr>
        <w:t>For any corrections, remarks, or suggestions, kindly contact us on translate@lloc.gov.bh</w:t>
      </w:r>
    </w:p>
    <w:p w14:paraId="4A945A4C" w14:textId="77777777" w:rsidR="00FB27FB" w:rsidRPr="00FB27FB" w:rsidRDefault="00FB27FB" w:rsidP="005A69BD">
      <w:pPr>
        <w:spacing w:before="120" w:after="0" w:line="360" w:lineRule="auto"/>
        <w:rPr>
          <w:rFonts w:ascii="Arial" w:eastAsia="Times New Roman" w:hAnsi="Arial" w:cs="Arial"/>
          <w:b/>
          <w:bCs/>
          <w:sz w:val="28"/>
          <w:szCs w:val="28"/>
          <w:lang w:eastAsia="fr-FR"/>
        </w:rPr>
      </w:pPr>
      <w:r w:rsidRPr="00FB27FB">
        <w:rPr>
          <w:rFonts w:ascii="Arial" w:eastAsia="Times New Roman" w:hAnsi="Arial" w:cs="Arial"/>
          <w:b/>
          <w:bCs/>
          <w:sz w:val="28"/>
          <w:szCs w:val="28"/>
          <w:lang w:eastAsia="fr-FR"/>
        </w:rPr>
        <w:t>Published on the website on May 2024</w:t>
      </w:r>
      <w:r w:rsidRPr="00FB27FB">
        <w:rPr>
          <w:rFonts w:ascii="Arial" w:eastAsia="Times New Roman" w:hAnsi="Arial" w:cs="Arial"/>
          <w:b/>
          <w:bCs/>
          <w:sz w:val="28"/>
          <w:szCs w:val="28"/>
          <w:lang w:eastAsia="fr-FR"/>
        </w:rPr>
        <w:br w:type="page"/>
      </w:r>
    </w:p>
    <w:p w14:paraId="3858F1C6" w14:textId="77777777" w:rsidR="00FB27FB" w:rsidRPr="00FB27FB" w:rsidRDefault="00FB27FB" w:rsidP="005A69BD">
      <w:pPr>
        <w:spacing w:before="120" w:after="0" w:line="360" w:lineRule="auto"/>
        <w:jc w:val="center"/>
        <w:rPr>
          <w:rFonts w:ascii="Arial" w:eastAsia="Times New Roman" w:hAnsi="Arial" w:cs="Arial"/>
          <w:sz w:val="28"/>
          <w:szCs w:val="28"/>
          <w:lang w:eastAsia="fr-FR"/>
        </w:rPr>
      </w:pPr>
      <w:r w:rsidRPr="00FB27FB">
        <w:rPr>
          <w:rFonts w:ascii="Arial" w:eastAsia="Times New Roman" w:hAnsi="Arial" w:cs="Arial"/>
          <w:b/>
          <w:bCs/>
          <w:sz w:val="28"/>
          <w:szCs w:val="28"/>
          <w:lang w:eastAsia="fr-FR"/>
        </w:rPr>
        <w:lastRenderedPageBreak/>
        <w:t>Legislative Decree No. (5) of 1983 regarding amending Emiri Decree No. (2) of 1975 establishing a Supreme Council for Youth and Sports</w:t>
      </w:r>
    </w:p>
    <w:p w14:paraId="473FFC71"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br w:type="page"/>
      </w:r>
    </w:p>
    <w:p w14:paraId="7CC447C6"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We, Isa bin Salman Al Khalifa, Emir of the State of Bahrain. </w:t>
      </w:r>
    </w:p>
    <w:p w14:paraId="11027723"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Having reviewed the Constitution; </w:t>
      </w:r>
    </w:p>
    <w:p w14:paraId="26A1251A"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Emiri Order No. (4) of 1975; </w:t>
      </w:r>
    </w:p>
    <w:p w14:paraId="0F191071"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Emiri Decree No. (2) of 1975 establishing a Supreme Council for Youth and Sports; </w:t>
      </w:r>
    </w:p>
    <w:p w14:paraId="4F988927"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And Law No. (1) of 1975 regarding the Determination of the Fiscal Year, Rules for General Budget Preparation and Control of its Implementation and the Closing Account; </w:t>
      </w:r>
    </w:p>
    <w:p w14:paraId="29D28FA9"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Upon the submission of the Prime Minister; </w:t>
      </w:r>
    </w:p>
    <w:p w14:paraId="0DDE0EDB"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And after the approval of the Council of Ministers; </w:t>
      </w:r>
    </w:p>
    <w:p w14:paraId="1AEC8D7A"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Hereby Decree the following Law: </w:t>
      </w:r>
    </w:p>
    <w:p w14:paraId="7FFC3159"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(1) </w:t>
      </w:r>
    </w:p>
    <w:p w14:paraId="08FE0DBC"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A Supreme Council for Youth and Sports shall be established and attached to the Council of Ministers. A public institution called the the General Organization for Youth and Sports shall also be established and shall be considered its executive bureau and shall carry out the work of its general secretariat. Its competences and administrative organization shall be issued by a decision of the President of the Council. </w:t>
      </w:r>
    </w:p>
    <w:p w14:paraId="15619614"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(2) </w:t>
      </w:r>
    </w:p>
    <w:p w14:paraId="5BC73A42"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Council shall aim to achieve integration in the aspects of activity in the field of youth and sports in order to develop a socially, mentally and physically healthy citizen. </w:t>
      </w:r>
    </w:p>
    <w:p w14:paraId="0512CA46"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Council shall have, in order to achieve its objectives, the following competences: </w:t>
      </w:r>
    </w:p>
    <w:p w14:paraId="3CE6A02B"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1.   Drawing up the general policy for youth programs in various fields, following up on their implementation, working to identify and unify the goals and ideals of youth in all fields, and forming a public opinion that believes in the importance of youth and sports services and works to contribute to them. </w:t>
      </w:r>
    </w:p>
    <w:p w14:paraId="769B690F"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2. Cooperate with the competent authorities in all services provided to the youth at the level of the State, and in all that has an impact on the youth in various fields. </w:t>
      </w:r>
    </w:p>
    <w:p w14:paraId="431A63AD"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3.   Approving the project of providing and preparing youth and sports leaders and supervising the organization of youth and sports shows, competitions and national festivals. </w:t>
      </w:r>
    </w:p>
    <w:p w14:paraId="666ECE2B"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4. Paying attention to children as a pre-youth phase which depends on it. </w:t>
      </w:r>
    </w:p>
    <w:p w14:paraId="43E83E28"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5.        Drawing up the policy of establishments for youth and sports and adopting implementation priorities in accordance with a set plan and following up on their implementation. </w:t>
      </w:r>
    </w:p>
    <w:p w14:paraId="3FA56C02"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6.   Developing the general policy of youth relations in the State of Bahrain, with international organizations and bodies concerned with youth and sports affairs and participating in international conferences within the general policy of the State. </w:t>
      </w:r>
    </w:p>
    <w:p w14:paraId="482D5CA5"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7. Issuing licences regarding the establishment of national youth and sports authorities in coordination with competent authorities. </w:t>
      </w:r>
    </w:p>
    <w:p w14:paraId="0F481091"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8. Expressing an   opinion on legislations and draft laws and proposing draft laws with regard to the competence of the Council and in a manner that ensures the implementation of its policy. </w:t>
      </w:r>
    </w:p>
    <w:p w14:paraId="5AB0505C"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9. Organizing the granting of awards, incentives and other forms of material and moral encouragement in the fields of youth and sports. </w:t>
      </w:r>
    </w:p>
    <w:p w14:paraId="3907B06A"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10. Reviewing the proposed budgets from the execution authorities affiliated to the Supreme Council to implement its decisions and projects, expressing opinions and approving them in preparation for adoption according to applicable regulations. </w:t>
      </w:r>
    </w:p>
    <w:p w14:paraId="7707A7EC"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11. Considering all matters referred to by the Council of Ministers that fall within the Council's jurisdiction. </w:t>
      </w:r>
    </w:p>
    <w:p w14:paraId="7BC20BA1"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(3) </w:t>
      </w:r>
    </w:p>
    <w:p w14:paraId="5E452C47"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Supreme Council for Youth and Sports shall be formed of: </w:t>
      </w:r>
    </w:p>
    <w:p w14:paraId="1EC08553"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I.          His Highness Sheikh Hamad bin Isa Al Khalifa as President. </w:t>
      </w:r>
    </w:p>
    <w:p w14:paraId="5AC77959"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II.         A number of members among them not less than nine and not more than eleven members. </w:t>
      </w:r>
    </w:p>
    <w:p w14:paraId="31872E04"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1. A number of Ministers representing the Ministries related to youth and sports affairs. </w:t>
      </w:r>
    </w:p>
    <w:p w14:paraId="29FD0B66"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2.        The President of the General Organization for Youth and Sports. </w:t>
      </w:r>
    </w:p>
    <w:p w14:paraId="6BAB0784"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3.        A number of citizens interested in youth and sports affairs. </w:t>
      </w:r>
    </w:p>
    <w:p w14:paraId="1B4C4D63"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Members of the Council shall be appointed by a Decision of the Prime Minister upon nomination by the Chairman of the Supreme Council of Youth and Sports, and the decision shall determine the term of their membership. </w:t>
      </w:r>
    </w:p>
    <w:p w14:paraId="5941A14F"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(4) </w:t>
      </w:r>
    </w:p>
    <w:p w14:paraId="45D64571"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President of the Council shall do the following: </w:t>
      </w:r>
    </w:p>
    <w:p w14:paraId="4832CF8D"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1. Generally supervise the Council’s bodies and committees. </w:t>
      </w:r>
    </w:p>
    <w:p w14:paraId="60512358"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2. Implement the decisions and recommendations of the Council. </w:t>
      </w:r>
    </w:p>
    <w:p w14:paraId="23C5DFFB"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3. Represent the Council in its relations with other authorities. </w:t>
      </w:r>
    </w:p>
    <w:p w14:paraId="792E6111"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President of the Council shall vest in the President of the General Organization some of his powers. </w:t>
      </w:r>
    </w:p>
    <w:p w14:paraId="034ED4EC"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(5) </w:t>
      </w:r>
    </w:p>
    <w:p w14:paraId="024B0C13"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Council shall meet at least four times a year at the invitation of its President, and the Council’s meeting shall be valid with the attendance of the majority of its members, provided that President of the Council shall be among them. The decisions shall be taken by the voting of the majority of the attendees. In case of a tie, the side of the President shall prevail. </w:t>
      </w:r>
    </w:p>
    <w:p w14:paraId="141ADA12"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(6) </w:t>
      </w:r>
    </w:p>
    <w:p w14:paraId="652CB29C"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Council shall have a budget to which the provisions that apply to the State’s budget and its closing account shall apply to the state budget and its closing account. </w:t>
      </w:r>
    </w:p>
    <w:p w14:paraId="7ECCE739"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(7) </w:t>
      </w:r>
    </w:p>
    <w:p w14:paraId="15CF7A8F"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Council shall be able to form committees from among its members and others, each of which shall specialize in one aspect of its activity. The Council shall monitor the work of these committees and coordinate between them. </w:t>
      </w:r>
    </w:p>
    <w:p w14:paraId="539D755F"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(8) </w:t>
      </w:r>
    </w:p>
    <w:p w14:paraId="5AACAAE8"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Council shall establish an internal regulation organizing the progress of work in it, its committees and the General Organization. By virtue of this regulation, a decision shall be issued by the President of the Supreme Council for Youth and Sports, and he shall also prepare internal regulations relating to financial and administrative affairs. </w:t>
      </w:r>
    </w:p>
    <w:p w14:paraId="2D25679D"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(9) </w:t>
      </w:r>
    </w:p>
    <w:p w14:paraId="0F04CA01"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Council shall submit an annual and detailed report on its activities, projects and what has been implemented thereof to the Council of Ministers no later than the first of May of each year. </w:t>
      </w:r>
    </w:p>
    <w:p w14:paraId="45C64548"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(10) </w:t>
      </w:r>
    </w:p>
    <w:p w14:paraId="625CA87B"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General Organization shall be responsible for proposing and implementing plans, projects, programs and services for children and youth and sports in accordance with the decisions and recommendations of the Council, in cooperation with the concerned agencies and authorities in these fields. It shall also contribute to providing and equipping youth and sports facilities, providing the necessary technicians for them and preparing and training youth and sports leaders. </w:t>
      </w:r>
    </w:p>
    <w:p w14:paraId="17B861E9"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(11) </w:t>
      </w:r>
    </w:p>
    <w:p w14:paraId="1790D85A"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In order to perform its duties provided for in this Law and in the decisions and regulations implementing it, the General Organization shall cooperate with the authorities related to children, youth and sports services. </w:t>
      </w:r>
    </w:p>
    <w:p w14:paraId="2AC8AAB8"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(12) </w:t>
      </w:r>
    </w:p>
    <w:p w14:paraId="6F4A2D42"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General Organization shall have a President appointed by virtues of a decree upon the nomination of the President of the Council. </w:t>
      </w:r>
    </w:p>
    <w:p w14:paraId="0BB723B5"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(13) </w:t>
      </w:r>
    </w:p>
    <w:p w14:paraId="0BE18B6F"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General Organization shall have a functional body and the laws and provisions that apply to government employees shall apply to its employees, technicians, administrators and employees. </w:t>
      </w:r>
    </w:p>
    <w:p w14:paraId="66AEC909"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(14) </w:t>
      </w:r>
    </w:p>
    <w:p w14:paraId="5A634273"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Emiri Decree No. (14) of 1975 establishing a Supreme Council for Youth and Sports shall be repealed. </w:t>
      </w:r>
    </w:p>
    <w:p w14:paraId="2CF90A00"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Article (15) </w:t>
      </w:r>
    </w:p>
    <w:p w14:paraId="69015BC4"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The Prime Minister and the Ministers -each within his jurisdiction- shall implement the provisions of this Law, and it shall come into force from the date of its publication in the Official Gazette. </w:t>
      </w:r>
    </w:p>
    <w:p w14:paraId="742A7020"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Emir of the State of Bahrain </w:t>
      </w:r>
    </w:p>
    <w:p w14:paraId="1B1C7A7B"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b/>
          <w:bCs/>
          <w:sz w:val="28"/>
          <w:szCs w:val="28"/>
          <w:lang w:eastAsia="fr-FR"/>
        </w:rPr>
        <w:t>Isa bin Salman Al Khalifa </w:t>
      </w:r>
    </w:p>
    <w:p w14:paraId="2E938817"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Issued at Riffa Palace </w:t>
      </w:r>
    </w:p>
    <w:p w14:paraId="6CD8B82A"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 xml:space="preserve">On: 29 Rajab 1403 A.H. </w:t>
      </w:r>
    </w:p>
    <w:p w14:paraId="511E0CFB" w14:textId="77777777" w:rsidR="00FB27FB" w:rsidRPr="00FB27FB" w:rsidRDefault="00FB27FB" w:rsidP="005A69BD">
      <w:pPr>
        <w:spacing w:before="120" w:after="0" w:line="360" w:lineRule="auto"/>
        <w:rPr>
          <w:rFonts w:ascii="Arial" w:eastAsia="Times New Roman" w:hAnsi="Arial" w:cs="Arial"/>
          <w:sz w:val="28"/>
          <w:szCs w:val="28"/>
          <w:lang w:eastAsia="fr-FR"/>
        </w:rPr>
      </w:pPr>
      <w:r w:rsidRPr="00FB27FB">
        <w:rPr>
          <w:rFonts w:ascii="Arial" w:eastAsia="Times New Roman" w:hAnsi="Arial" w:cs="Arial"/>
          <w:sz w:val="28"/>
          <w:szCs w:val="28"/>
          <w:lang w:eastAsia="fr-FR"/>
        </w:rPr>
        <w:t> Corresponding to: 12 May 1983  </w:t>
      </w:r>
    </w:p>
    <w:p w14:paraId="08E4DE6A" w14:textId="77777777" w:rsidR="00FB27FB" w:rsidRPr="00FB27FB" w:rsidRDefault="00FB27FB" w:rsidP="005A69BD">
      <w:pPr>
        <w:spacing w:before="120" w:after="0" w:line="360" w:lineRule="auto"/>
        <w:rPr>
          <w:rFonts w:ascii="Arial" w:eastAsia="Times New Roman" w:hAnsi="Arial" w:cs="Arial"/>
          <w:b/>
          <w:bCs/>
          <w:sz w:val="28"/>
          <w:szCs w:val="28"/>
          <w:lang w:val="fr-FR" w:eastAsia="fr-FR"/>
        </w:rPr>
      </w:pPr>
    </w:p>
    <w:p w14:paraId="4F354B32" w14:textId="77777777" w:rsidR="00FB27FB" w:rsidRPr="00FB27FB" w:rsidRDefault="00FB27FB" w:rsidP="005A69BD">
      <w:pPr>
        <w:spacing w:before="120" w:after="0" w:line="360" w:lineRule="auto"/>
        <w:rPr>
          <w:rFonts w:ascii="Arial" w:hAnsi="Arial" w:cs="Arial"/>
          <w:sz w:val="28"/>
          <w:szCs w:val="28"/>
        </w:rPr>
      </w:pPr>
    </w:p>
    <w:sectPr w:rsidR="00FB27FB" w:rsidRPr="00FB27FB" w:rsidSect="006E4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FB"/>
    <w:rsid w:val="000129C5"/>
    <w:rsid w:val="00521F4E"/>
    <w:rsid w:val="005A69BD"/>
    <w:rsid w:val="006E4F88"/>
    <w:rsid w:val="00815AD9"/>
    <w:rsid w:val="00FB27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021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