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D4A40"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7F64AD9"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For any corrections, remarks, or suggestions, kindly contact us on translate@lloc.gov.bh</w:t>
      </w:r>
    </w:p>
    <w:p w14:paraId="2EA23941"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Published on the website on May 2024</w:t>
      </w:r>
      <w:r w:rsidRPr="001279FA">
        <w:rPr>
          <w:rFonts w:ascii="Arial" w:eastAsia="Times New Roman" w:hAnsi="Arial" w:cs="Arial"/>
          <w:sz w:val="28"/>
          <w:szCs w:val="28"/>
          <w:lang w:eastAsia="fr-FR"/>
        </w:rPr>
        <w:br w:type="page"/>
      </w:r>
    </w:p>
    <w:p w14:paraId="207B44F6" w14:textId="77777777" w:rsidR="001279FA" w:rsidRPr="001279FA" w:rsidRDefault="001279FA" w:rsidP="00D75FDA">
      <w:pPr>
        <w:spacing w:before="120" w:after="0" w:line="360" w:lineRule="auto"/>
        <w:jc w:val="center"/>
        <w:rPr>
          <w:rFonts w:ascii="Arial" w:eastAsia="Times New Roman" w:hAnsi="Arial" w:cs="Arial"/>
          <w:sz w:val="28"/>
          <w:szCs w:val="28"/>
          <w:lang w:eastAsia="fr-FR"/>
        </w:rPr>
      </w:pPr>
      <w:r w:rsidRPr="001279FA">
        <w:rPr>
          <w:rFonts w:ascii="Arial" w:eastAsia="Times New Roman" w:hAnsi="Arial" w:cs="Arial"/>
          <w:sz w:val="28"/>
          <w:szCs w:val="28"/>
          <w:lang w:eastAsia="fr-FR"/>
        </w:rPr>
        <w:lastRenderedPageBreak/>
        <w:t>30 Official Gazette</w:t>
      </w:r>
    </w:p>
    <w:p w14:paraId="34115CBF" w14:textId="77777777" w:rsidR="001279FA" w:rsidRPr="001279FA" w:rsidRDefault="001279FA" w:rsidP="00D75FDA">
      <w:pPr>
        <w:spacing w:before="120" w:after="0" w:line="360" w:lineRule="auto"/>
        <w:jc w:val="center"/>
        <w:rPr>
          <w:rFonts w:ascii="Arial" w:eastAsia="Times New Roman" w:hAnsi="Arial" w:cs="Arial"/>
          <w:sz w:val="28"/>
          <w:szCs w:val="28"/>
          <w:lang w:eastAsia="fr-FR"/>
        </w:rPr>
      </w:pPr>
      <w:r w:rsidRPr="001279FA">
        <w:rPr>
          <w:rFonts w:ascii="Arial" w:eastAsia="Times New Roman" w:hAnsi="Arial" w:cs="Arial"/>
          <w:sz w:val="28"/>
          <w:szCs w:val="28"/>
          <w:lang w:eastAsia="fr-FR"/>
        </w:rPr>
        <w:t>Issue: 3324 - Thursday, 27 July 2017</w:t>
      </w:r>
    </w:p>
    <w:p w14:paraId="191FDAE3" w14:textId="77777777" w:rsidR="001279FA" w:rsidRPr="001279FA" w:rsidRDefault="001279FA" w:rsidP="00D75FDA">
      <w:pPr>
        <w:spacing w:before="120" w:after="0" w:line="360" w:lineRule="auto"/>
        <w:jc w:val="center"/>
        <w:rPr>
          <w:rFonts w:ascii="Arial" w:eastAsia="Times New Roman" w:hAnsi="Arial" w:cs="Arial"/>
          <w:sz w:val="28"/>
          <w:szCs w:val="28"/>
          <w:lang w:eastAsia="fr-FR"/>
        </w:rPr>
      </w:pPr>
      <w:r w:rsidRPr="001279FA">
        <w:rPr>
          <w:rFonts w:ascii="Arial" w:eastAsia="Times New Roman" w:hAnsi="Arial" w:cs="Arial"/>
          <w:b/>
          <w:bCs/>
          <w:sz w:val="28"/>
          <w:szCs w:val="28"/>
          <w:lang w:eastAsia="fr-FR"/>
        </w:rPr>
        <w:t>Law No. (25) of 2017 approving the Accession of the Kingdom of Bahrain to the Convention on Limitation of Liability for Maritime Claims of 1976, and the Protocol of 1996 as amended</w:t>
      </w:r>
    </w:p>
    <w:p w14:paraId="761D0596" w14:textId="77777777" w:rsidR="001279FA" w:rsidRPr="001279FA" w:rsidRDefault="001279FA" w:rsidP="00D75FDA">
      <w:pPr>
        <w:spacing w:before="120" w:after="0" w:line="360" w:lineRule="auto"/>
        <w:rPr>
          <w:rFonts w:ascii="Arial" w:eastAsia="Times New Roman" w:hAnsi="Arial" w:cs="Arial"/>
          <w:b/>
          <w:bCs/>
          <w:sz w:val="28"/>
          <w:szCs w:val="28"/>
          <w:lang w:eastAsia="fr-FR"/>
        </w:rPr>
      </w:pPr>
      <w:r w:rsidRPr="001279FA">
        <w:rPr>
          <w:rFonts w:ascii="Arial" w:eastAsia="Times New Roman" w:hAnsi="Arial" w:cs="Arial"/>
          <w:b/>
          <w:bCs/>
          <w:sz w:val="28"/>
          <w:szCs w:val="28"/>
          <w:lang w:eastAsia="fr-FR"/>
        </w:rPr>
        <w:br w:type="page"/>
      </w:r>
    </w:p>
    <w:p w14:paraId="526C4480"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b/>
          <w:bCs/>
          <w:sz w:val="28"/>
          <w:szCs w:val="28"/>
          <w:lang w:eastAsia="fr-FR"/>
        </w:rPr>
        <w:t>We, Hamad bin Isa Al Khalifa, King of the Kingdom of Bahrain. </w:t>
      </w:r>
    </w:p>
    <w:p w14:paraId="1E8CC9D4"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Having reviewed the Constitution, </w:t>
      </w:r>
    </w:p>
    <w:p w14:paraId="1A279000"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And the Convention on Limitation of Liability for Maritime Claims of 1976, and the Protocol of 1996 as amended; The Shura Council and the Council of Representatives have approved the following law, which we have ratified and enacted: </w:t>
      </w:r>
    </w:p>
    <w:p w14:paraId="7ACC1C80"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b/>
          <w:bCs/>
          <w:sz w:val="28"/>
          <w:szCs w:val="28"/>
          <w:lang w:eastAsia="fr-FR"/>
        </w:rPr>
        <w:t>Article One </w:t>
      </w:r>
    </w:p>
    <w:p w14:paraId="036E45CD"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The Accession of the Kingdom of Bahrain to the Convention on Limitation of Liability for Maritime Claims of 1976, and the Protocol of 1996 as amended, attached to this Law, have been ratified. </w:t>
      </w:r>
    </w:p>
    <w:p w14:paraId="38788125"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b/>
          <w:bCs/>
          <w:sz w:val="28"/>
          <w:szCs w:val="28"/>
          <w:lang w:eastAsia="fr-FR"/>
        </w:rPr>
        <w:t>Article Two </w:t>
      </w:r>
    </w:p>
    <w:p w14:paraId="01FF40B6"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 xml:space="preserve">The Prime Minister and the Ministers– each within his jurisdiction– shall implement this Law and it shall come </w:t>
      </w:r>
      <w:r w:rsidRPr="001279FA">
        <w:rPr>
          <w:rFonts w:ascii="Arial" w:eastAsia="Times New Roman" w:hAnsi="Arial" w:cs="Arial" w:hint="cs"/>
          <w:sz w:val="28"/>
          <w:szCs w:val="28"/>
          <w:lang w:eastAsia="fr-FR"/>
        </w:rPr>
        <w:t xml:space="preserve">، </w:t>
      </w:r>
      <w:r w:rsidRPr="001279FA">
        <w:rPr>
          <w:rFonts w:ascii="Arial" w:eastAsia="Times New Roman" w:hAnsi="Arial" w:cs="Arial"/>
          <w:sz w:val="28"/>
          <w:szCs w:val="28"/>
          <w:lang w:eastAsia="fr-FR"/>
        </w:rPr>
        <w:t>into force from the day following the date of its publication in the Official Gazette. </w:t>
      </w:r>
    </w:p>
    <w:p w14:paraId="3862388B"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b/>
          <w:bCs/>
          <w:sz w:val="28"/>
          <w:szCs w:val="28"/>
          <w:lang w:eastAsia="fr-FR"/>
        </w:rPr>
        <w:t>King of the Kingdom of Bahrain </w:t>
      </w:r>
    </w:p>
    <w:p w14:paraId="2B200FB5"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b/>
          <w:bCs/>
          <w:sz w:val="28"/>
          <w:szCs w:val="28"/>
          <w:lang w:eastAsia="fr-FR"/>
        </w:rPr>
        <w:t>Hamad bin Isa Al Khalifa </w:t>
      </w:r>
    </w:p>
    <w:p w14:paraId="080749C1"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Promulgated at Riffa Palace: </w:t>
      </w:r>
    </w:p>
    <w:p w14:paraId="1AA53108"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On: 2 Dhul-Qa'dah1438 A.H. </w:t>
      </w:r>
    </w:p>
    <w:p w14:paraId="4E56B10F" w14:textId="77777777" w:rsidR="001279FA" w:rsidRPr="001279FA" w:rsidRDefault="001279FA" w:rsidP="00D75FDA">
      <w:pPr>
        <w:spacing w:before="120" w:after="0" w:line="360" w:lineRule="auto"/>
        <w:rPr>
          <w:rFonts w:ascii="Arial" w:eastAsia="Times New Roman" w:hAnsi="Arial" w:cs="Arial"/>
          <w:sz w:val="28"/>
          <w:szCs w:val="28"/>
          <w:lang w:eastAsia="fr-FR"/>
        </w:rPr>
      </w:pPr>
      <w:r w:rsidRPr="001279FA">
        <w:rPr>
          <w:rFonts w:ascii="Arial" w:eastAsia="Times New Roman" w:hAnsi="Arial" w:cs="Arial"/>
          <w:sz w:val="28"/>
          <w:szCs w:val="28"/>
          <w:lang w:eastAsia="fr-FR"/>
        </w:rPr>
        <w:t>Corresponding to: 25 July 2017 </w:t>
      </w:r>
    </w:p>
    <w:p w14:paraId="6ED36C48" w14:textId="77777777" w:rsidR="001279FA" w:rsidRPr="001279FA" w:rsidRDefault="001279FA" w:rsidP="00D75FDA">
      <w:pPr>
        <w:spacing w:before="120" w:after="0" w:line="360" w:lineRule="auto"/>
        <w:rPr>
          <w:rFonts w:ascii="Arial" w:eastAsia="Times New Roman" w:hAnsi="Arial" w:cs="Arial"/>
          <w:b/>
          <w:bCs/>
          <w:sz w:val="28"/>
          <w:szCs w:val="28"/>
          <w:lang w:val="fr-FR" w:eastAsia="fr-FR"/>
        </w:rPr>
      </w:pPr>
    </w:p>
    <w:p w14:paraId="3FEDEC35" w14:textId="77777777" w:rsidR="001279FA" w:rsidRPr="001279FA" w:rsidRDefault="001279FA" w:rsidP="00D75FDA">
      <w:pPr>
        <w:spacing w:before="120" w:after="0" w:line="360" w:lineRule="auto"/>
        <w:rPr>
          <w:rFonts w:ascii="Arial" w:hAnsi="Arial" w:cs="Arial"/>
          <w:sz w:val="28"/>
          <w:szCs w:val="28"/>
        </w:rPr>
      </w:pPr>
    </w:p>
    <w:sectPr w:rsidR="001279FA" w:rsidRPr="001279FA" w:rsidSect="004C6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FA"/>
    <w:rsid w:val="000129C5"/>
    <w:rsid w:val="001279FA"/>
    <w:rsid w:val="004C6F76"/>
    <w:rsid w:val="00521F4E"/>
    <w:rsid w:val="00815AD9"/>
    <w:rsid w:val="00D75F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C40C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