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0D7D6" w14:textId="77777777" w:rsidR="00417339" w:rsidRPr="00417339" w:rsidRDefault="00417339" w:rsidP="00384898">
      <w:pPr>
        <w:spacing w:before="120" w:after="0" w:line="360" w:lineRule="auto"/>
        <w:rPr>
          <w:rFonts w:ascii="Arial" w:eastAsia="Times New Roman" w:hAnsi="Arial" w:cs="Arial"/>
          <w:b/>
          <w:bCs/>
          <w:sz w:val="28"/>
          <w:szCs w:val="28"/>
          <w:lang w:val="en-GB"/>
        </w:rPr>
      </w:pPr>
      <w:r w:rsidRPr="0041733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9B4EC82" w14:textId="77777777" w:rsidR="00417339" w:rsidRPr="00417339" w:rsidRDefault="00417339" w:rsidP="00384898">
      <w:pPr>
        <w:spacing w:before="120" w:after="0" w:line="360" w:lineRule="auto"/>
        <w:rPr>
          <w:rFonts w:ascii="Arial" w:eastAsia="Times New Roman" w:hAnsi="Arial" w:cs="Arial"/>
          <w:b/>
          <w:bCs/>
          <w:sz w:val="28"/>
          <w:szCs w:val="28"/>
          <w:lang w:val="en-GB"/>
        </w:rPr>
      </w:pPr>
      <w:r w:rsidRPr="00417339">
        <w:rPr>
          <w:rFonts w:ascii="Arial" w:eastAsia="Times New Roman" w:hAnsi="Arial" w:cs="Arial"/>
          <w:b/>
          <w:bCs/>
          <w:sz w:val="28"/>
          <w:szCs w:val="28"/>
          <w:lang w:val="en-GB"/>
        </w:rPr>
        <w:t>For any corrections, remarks, or suggestions, kindly contact us on translate@lloc.gov.bh</w:t>
      </w:r>
    </w:p>
    <w:p w14:paraId="1CE200CF" w14:textId="77777777" w:rsidR="00417339" w:rsidRPr="00417339" w:rsidRDefault="00417339" w:rsidP="00384898">
      <w:pPr>
        <w:spacing w:before="120" w:after="0" w:line="360" w:lineRule="auto"/>
        <w:rPr>
          <w:rFonts w:ascii="Arial" w:eastAsia="Times New Roman" w:hAnsi="Arial" w:cs="Arial"/>
          <w:b/>
          <w:bCs/>
          <w:sz w:val="28"/>
          <w:szCs w:val="28"/>
          <w:lang w:val="en-GB"/>
        </w:rPr>
      </w:pPr>
      <w:r w:rsidRPr="00417339">
        <w:rPr>
          <w:rFonts w:ascii="Arial" w:eastAsia="Times New Roman" w:hAnsi="Arial" w:cs="Arial"/>
          <w:b/>
          <w:bCs/>
          <w:sz w:val="28"/>
          <w:szCs w:val="28"/>
          <w:lang w:val="en-GB"/>
        </w:rPr>
        <w:t>Published on the website on May 2024</w:t>
      </w:r>
      <w:r w:rsidRPr="00417339">
        <w:rPr>
          <w:rFonts w:ascii="Arial" w:eastAsia="Times New Roman" w:hAnsi="Arial" w:cs="Arial"/>
          <w:b/>
          <w:bCs/>
          <w:sz w:val="28"/>
          <w:szCs w:val="28"/>
          <w:lang w:val="en-GB"/>
        </w:rPr>
        <w:br w:type="page"/>
      </w:r>
    </w:p>
    <w:p w14:paraId="2545C6E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lastRenderedPageBreak/>
        <w:t>Law No. (25) of 2012 ratifying the Convention Between the Government of the Kingdom of Bahrain and the Government of The Kingdom of Sweden concerning the Exchange of Information relating to Tax Matters </w:t>
      </w:r>
    </w:p>
    <w:p w14:paraId="00ECBDF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br w:type="page"/>
      </w:r>
    </w:p>
    <w:p w14:paraId="153FDCE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We, Hamad bin Isa Al Khalifa King of the Kingdom of Bahrain. </w:t>
      </w:r>
    </w:p>
    <w:p w14:paraId="4E0B8581"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Having reviewed the Constitution, </w:t>
      </w:r>
    </w:p>
    <w:p w14:paraId="2B0D928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Convention Between the Government of the Kingdom of Bahrain and the Government of The Kingdom of Sweden concerning the Exchange of Information relating to Tax Matters, signed in Paris on 14th October 2011, </w:t>
      </w:r>
    </w:p>
    <w:p w14:paraId="42BBDD9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Shura Council and the Council of Representatives have approved the following law, which we have ratified and enacted: </w:t>
      </w:r>
    </w:p>
    <w:p w14:paraId="3C302CA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one </w:t>
      </w:r>
    </w:p>
    <w:p w14:paraId="1F2D5A0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Convention Between the Government of the Kingdom of Bahrain and the Government of The Kingdom of Sweden concerning the Exchange of Information relating to Tax Matters, signed in Paris on 14th October 2011, attached to this law, has been ratified. </w:t>
      </w:r>
    </w:p>
    <w:p w14:paraId="29E4BA0E"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two </w:t>
      </w:r>
    </w:p>
    <w:p w14:paraId="46C2854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2F80A92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King of the Kingdom of Bahrain </w:t>
      </w:r>
    </w:p>
    <w:p w14:paraId="75E4F56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Hamad bin Isa Al Khalifa, </w:t>
      </w:r>
    </w:p>
    <w:p w14:paraId="6BA78D3E"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Issued at Riffa Palace: </w:t>
      </w:r>
    </w:p>
    <w:p w14:paraId="15E2641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On: 11 Jumada al-Akhira1433 A.H. </w:t>
      </w:r>
    </w:p>
    <w:p w14:paraId="29273EE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Corresponding to: 26 May 2012 </w:t>
      </w:r>
    </w:p>
    <w:p w14:paraId="61A49DE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Convention Between the Government of the Kingdom of Bahrain and the Government of The Kingdom of Sweden concerning the Exchange of Information relating to Tax Matters </w:t>
      </w:r>
    </w:p>
    <w:p w14:paraId="034B528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Government of the Kingdom of Bahrain and the Government of the Kingdom of Sweden, desiring to conclude a Convention for the exchange of information relating to lax matters, </w:t>
      </w:r>
    </w:p>
    <w:p w14:paraId="7BAAFA0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Have agreed as follows: </w:t>
      </w:r>
    </w:p>
    <w:p w14:paraId="69470D0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(1) </w:t>
      </w:r>
    </w:p>
    <w:p w14:paraId="65CC9E2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Object and scope of the Convention </w:t>
      </w:r>
    </w:p>
    <w:p w14:paraId="75DB8C9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The competent authorities of the Contracting Parties shall provide assistance through exchange of information that is foreseeably relevant to the administration and enforcement of the domestic laws of the Contracting Parties concerning taxes covered by this Convention. </w:t>
      </w:r>
    </w:p>
    <w:p w14:paraId="02AC671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Such information shall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of the same Convention. </w:t>
      </w:r>
    </w:p>
    <w:p w14:paraId="2AFB19F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rights and safeguards secured to persons by the laws or administrative practice of the requested Party remain applicable to the extent that they do not unduly prevent or delay effective exchange of information. </w:t>
      </w:r>
    </w:p>
    <w:p w14:paraId="7E211A29"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This Convention shall not affect the application in the Contracting Parties of the rules on mutual legal assistance in criminal matters. </w:t>
      </w:r>
    </w:p>
    <w:p w14:paraId="56F5958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(2) </w:t>
      </w:r>
    </w:p>
    <w:p w14:paraId="26760E9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Jurisdiction </w:t>
      </w:r>
    </w:p>
    <w:p w14:paraId="1A1BB48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requested Party is not obligated to provide information which is neither held by its authorities nor in the possession or control of persons who are within its territorial jurisdiction. </w:t>
      </w:r>
    </w:p>
    <w:p w14:paraId="33E9F69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(3) </w:t>
      </w:r>
    </w:p>
    <w:p w14:paraId="31A6AEC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Taxes Covered </w:t>
      </w:r>
    </w:p>
    <w:p w14:paraId="628B64D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taxes which are the subject of this Convention are taxes of every kind and description imposed in the Contracting Parties. </w:t>
      </w:r>
    </w:p>
    <w:p w14:paraId="18A8DC42"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the Convention. </w:t>
      </w:r>
    </w:p>
    <w:p w14:paraId="21169A62"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(4) </w:t>
      </w:r>
    </w:p>
    <w:p w14:paraId="7B2D633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Definitions </w:t>
      </w:r>
    </w:p>
    <w:p w14:paraId="1744F97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For the purposes of this Convention, unless otherwise defined: </w:t>
      </w:r>
    </w:p>
    <w:p w14:paraId="4C244AF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the term “Contracting Party" means Bahrain or Sweden as the context requires. </w:t>
      </w:r>
    </w:p>
    <w:p w14:paraId="275D9B3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4D173AA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the term "Sweden" means the Kingdom of Sweden and, when used in a geographical sense, includes the national territory, the territorial sea of Sweden as well as other maritime areas over which Sweden in accordance with international law' exercises sovereign rights or jurisdiction. </w:t>
      </w:r>
    </w:p>
    <w:p w14:paraId="0F321E0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(d) the term "competent authority" means: </w:t>
      </w:r>
    </w:p>
    <w:p w14:paraId="10B74BC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in Bahrain, the Minister of Finance or the Minister Plenipotentiary. </w:t>
      </w:r>
    </w:p>
    <w:p w14:paraId="62E2416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in Sweden, the Minister of Finance or the Minister Plenipotentiary. </w:t>
      </w:r>
    </w:p>
    <w:p w14:paraId="1CF48DF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(e) the term "person" includes an individual, a company and any other body of persons. </w:t>
      </w:r>
    </w:p>
    <w:p w14:paraId="6CF6623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4322C80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(g) the term “publicly traded company” means any company whose principal class of shares is listed on a recognised stock exchange provided its listed shares can be readily purchased or sold by the public. Shares can be purchased or sold “by the public” if the purchase or sale of shares is not implicitly or explicitly restricted to a limited group of investors. </w:t>
      </w:r>
    </w:p>
    <w:p w14:paraId="285F70C2"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(h) The term "principal class of shares” means the class or classes of shares representing a majority of the voting power and value of the company. </w:t>
      </w:r>
    </w:p>
    <w:p w14:paraId="7075844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(i) The term “recognised stock exchange” means any stock exchange agreed upon by the competent authorities of the Contracting Parties. </w:t>
      </w:r>
    </w:p>
    <w:p w14:paraId="675FEA9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(j) the term “collective investment fund or scheme” means any pooled investment vehicle, irrespective of legal form. </w:t>
      </w:r>
    </w:p>
    <w:p w14:paraId="65B84EA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term “public collective investment fund or scheme” means any collective investment fund or scheme provided the units, shares or other interests in the fund or scheme can be readily purchased, sold (or redeemed) by the public. </w:t>
      </w:r>
    </w:p>
    <w:p w14:paraId="6AADDFF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Units, shares or other interests in the fund or scheme can be readily purchased, sold or redeemed “by the public” if the purchase, sale or redemption is not implicitly or explicitly restricted to a limited group of investors. </w:t>
      </w:r>
    </w:p>
    <w:p w14:paraId="2B75E04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(k) the term "tax” means any tax to which the Convention applies. </w:t>
      </w:r>
    </w:p>
    <w:p w14:paraId="6429933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(l) the term “applicant Party” means the Contracting Party requesting information. </w:t>
      </w:r>
    </w:p>
    <w:p w14:paraId="2A0201F2"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(m) the term "requested Party" means the Contracting Party requested to provide information. </w:t>
      </w:r>
    </w:p>
    <w:p w14:paraId="2A116DA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(n) the term “information gathering measures means laws and administrative or judicial procedures that enable a Contracting Party to obtain or provide the requested information. </w:t>
      </w:r>
    </w:p>
    <w:p w14:paraId="79A8066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(o) the term “information" means any fact, statement or record in any form whatever. </w:t>
      </w:r>
    </w:p>
    <w:p w14:paraId="3E0B088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48539609"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(5) </w:t>
      </w:r>
    </w:p>
    <w:p w14:paraId="49AFB36E"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Exchange of Information Upon Request </w:t>
      </w:r>
    </w:p>
    <w:p w14:paraId="74836CD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70F31A7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394B476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18003F1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4- Each Contracting Party shall ensure that its competent authorities for the purposes specified in Article (1) of the Convention, have the authority to obtain and provide upon request: </w:t>
      </w:r>
    </w:p>
    <w:p w14:paraId="5C8075E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4737C2A9"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4133998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73957222"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the identity of the person under examination or investigation. </w:t>
      </w:r>
    </w:p>
    <w:p w14:paraId="474874FE"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41BD0AD1"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c) the tax purpose for which the information is sought. </w:t>
      </w:r>
    </w:p>
    <w:p w14:paraId="0C54C5E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2B38D77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e) access to the name and address of any person believed to be in possession of the requested information. </w:t>
      </w:r>
    </w:p>
    <w:p w14:paraId="3EAE613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42D57B2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12E1D1F9"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7C40F24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629B902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04F69D9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(6) </w:t>
      </w:r>
    </w:p>
    <w:p w14:paraId="04074BE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Tax Examinations Abroad </w:t>
      </w:r>
    </w:p>
    <w:p w14:paraId="26F84F7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1F0D3A9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At the request of the competent authority of one Contracting Party, the competent authority of the other Contracting Party may allow representatives of the competent authority of the first-mentioned Party to be present at the time of a tax examination in the second-mentioned Party. </w:t>
      </w:r>
    </w:p>
    <w:p w14:paraId="598D425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3- If the request referred to in Paragraph (2) is acceded to by the competent authority of the Contracting Party conducting the examination to carry out its examination, the competent authority of the other contracting party shall, as soon as possible, be notified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1B37DAA1"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(7) </w:t>
      </w:r>
    </w:p>
    <w:p w14:paraId="48CB1B1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Possibility of Declining a Request </w:t>
      </w:r>
    </w:p>
    <w:p w14:paraId="32DB41E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The requested Party shall not be required to obtain or provide information that the applicant Party would not be able to obtain under its own laws for purposes of the administration or enforcement of its own tax laws. The competent authority of the requested Party may decline to assist where the request is not made in conformity with this Convention. </w:t>
      </w:r>
    </w:p>
    <w:p w14:paraId="207D3BF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7F72AA9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6D07CC6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produced for the purposes of seeking or providing legal advice or. </w:t>
      </w:r>
    </w:p>
    <w:p w14:paraId="5F39925D"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produced for the purposes of use in existing or contemplated legal proceedings. </w:t>
      </w:r>
    </w:p>
    <w:p w14:paraId="3EB0D8D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4- The requested Party may decline a request for information if the disclosure of the information would be contrary to public policy ( public order). </w:t>
      </w:r>
    </w:p>
    <w:p w14:paraId="217CA9B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5- A request for information shall not be refused on the ground that the tax claim giving rise to the request is disputed. </w:t>
      </w:r>
    </w:p>
    <w:p w14:paraId="4688C9D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08B44BE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(8) </w:t>
      </w:r>
    </w:p>
    <w:p w14:paraId="07D15828"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Confidentiality </w:t>
      </w:r>
    </w:p>
    <w:p w14:paraId="052FAB9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10D63DB0"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(9) </w:t>
      </w:r>
    </w:p>
    <w:p w14:paraId="0609322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Costs </w:t>
      </w:r>
    </w:p>
    <w:p w14:paraId="29D5B1E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Incidence of costs incurred in providing assistance shall be agreed by the competent authorities of the Contracting Parties. </w:t>
      </w:r>
    </w:p>
    <w:p w14:paraId="0616931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(10) </w:t>
      </w:r>
    </w:p>
    <w:p w14:paraId="2B154DE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Implementation Legislation </w:t>
      </w:r>
    </w:p>
    <w:p w14:paraId="6B5A05A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The Contracting Parties shall enact any legislation necessary to comply with, and give effect to, the terms of the Convention. </w:t>
      </w:r>
    </w:p>
    <w:p w14:paraId="7798ECF4"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(11) </w:t>
      </w:r>
    </w:p>
    <w:p w14:paraId="40C7398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Mutual agreement procedure </w:t>
      </w:r>
    </w:p>
    <w:p w14:paraId="35F62D9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Where difficulties or doubts arise between the Contracting Parties regarding the implementation or interpretation of this Convention, the respective competent authorities shall endeavour to resolve the matter by mutual agreement. </w:t>
      </w:r>
    </w:p>
    <w:p w14:paraId="403F828C"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In addition to the agreements referred to in Paragraph (1) of this Article, the competent authorities of the Contracting Parties may mutually agree on the procedures to be used under Articles (5 and 6) of this Convention. </w:t>
      </w:r>
    </w:p>
    <w:p w14:paraId="5F80116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4F28360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(12) </w:t>
      </w:r>
    </w:p>
    <w:p w14:paraId="54AE227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Entry into Force of the Convention </w:t>
      </w:r>
    </w:p>
    <w:p w14:paraId="376DA466"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04489D1F"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70C06D59"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a) for criminal tax matters on that date. </w:t>
      </w:r>
    </w:p>
    <w:p w14:paraId="212FED4A"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that date. </w:t>
      </w:r>
    </w:p>
    <w:p w14:paraId="46AEF06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Article (13) </w:t>
      </w:r>
    </w:p>
    <w:p w14:paraId="40493B97"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b/>
          <w:bCs/>
          <w:sz w:val="28"/>
          <w:szCs w:val="28"/>
          <w:lang w:val="en-GB"/>
        </w:rPr>
        <w:t>Termination of this Convention </w:t>
      </w:r>
    </w:p>
    <w:p w14:paraId="547FF51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4BEA0FAE"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2- In the event of termination, both Contracting Parties shall remain bound by the provisions of Article (8) with respect to any information obtained under the Convention. </w:t>
      </w:r>
    </w:p>
    <w:p w14:paraId="6D685303"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In witness whereof the undersigned being duly authorised thereto by their respective Governments have signed the Convention. </w:t>
      </w:r>
    </w:p>
    <w:p w14:paraId="56457AE5"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Done in duplicate at Paris, this 14th day of October 2011, in the Arabic, Swedish and English languages, all texts being equally authentic. In case of divergence between the texts, the English text shall prevail. </w:t>
      </w:r>
    </w:p>
    <w:p w14:paraId="4288971B" w14:textId="77777777" w:rsidR="00417339" w:rsidRPr="00417339" w:rsidRDefault="00417339" w:rsidP="00384898">
      <w:pPr>
        <w:spacing w:before="120" w:after="0" w:line="360" w:lineRule="auto"/>
        <w:rPr>
          <w:rFonts w:ascii="Arial" w:eastAsia="Times New Roman" w:hAnsi="Arial" w:cs="Arial"/>
          <w:sz w:val="28"/>
          <w:szCs w:val="28"/>
          <w:lang w:val="en-GB"/>
        </w:rPr>
      </w:pPr>
      <w:r w:rsidRPr="00417339">
        <w:rPr>
          <w:rFonts w:ascii="Arial" w:eastAsia="Times New Roman" w:hAnsi="Arial" w:cs="Arial"/>
          <w:sz w:val="28"/>
          <w:szCs w:val="28"/>
          <w:lang w:val="en-GB"/>
        </w:rPr>
        <w:t>For the Government of the Kingdom of Bahrain </w:t>
      </w:r>
    </w:p>
    <w:p w14:paraId="0D19C093" w14:textId="77777777" w:rsidR="00417339" w:rsidRPr="00417339" w:rsidRDefault="00417339" w:rsidP="00384898">
      <w:pPr>
        <w:spacing w:before="120" w:after="0" w:line="360" w:lineRule="auto"/>
        <w:rPr>
          <w:rFonts w:ascii="Arial" w:hAnsi="Arial" w:cs="Arial"/>
          <w:sz w:val="28"/>
          <w:szCs w:val="28"/>
          <w:lang w:val="en-US"/>
        </w:rPr>
      </w:pPr>
      <w:r w:rsidRPr="00417339">
        <w:rPr>
          <w:rFonts w:ascii="Arial" w:eastAsia="Times New Roman" w:hAnsi="Arial" w:cs="Arial"/>
          <w:sz w:val="28"/>
          <w:szCs w:val="28"/>
          <w:lang w:val="en-GB"/>
        </w:rPr>
        <w:t>For the Government of the Republic of Singapore </w:t>
      </w:r>
    </w:p>
    <w:sectPr w:rsidR="00417339" w:rsidRPr="00417339" w:rsidSect="001671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08BB4" w14:textId="77777777" w:rsidR="00417339" w:rsidRDefault="00417339">
      <w:pPr>
        <w:spacing w:after="0" w:line="240" w:lineRule="auto"/>
      </w:pPr>
      <w:r>
        <w:separator/>
      </w:r>
    </w:p>
  </w:endnote>
  <w:endnote w:type="continuationSeparator" w:id="0">
    <w:p w14:paraId="483DDCC0" w14:textId="77777777" w:rsidR="00417339" w:rsidRDefault="0041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9AF7" w14:textId="77777777" w:rsidR="00417339" w:rsidRDefault="00417339">
      <w:pPr>
        <w:spacing w:after="0" w:line="240" w:lineRule="auto"/>
      </w:pPr>
      <w:r>
        <w:separator/>
      </w:r>
    </w:p>
  </w:footnote>
  <w:footnote w:type="continuationSeparator" w:id="0">
    <w:p w14:paraId="1D3D9A13" w14:textId="77777777" w:rsidR="00417339" w:rsidRDefault="00417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0D77" w14:textId="77777777" w:rsidR="00417339" w:rsidRDefault="00417339">
    <w:pPr>
      <w:pStyle w:val="Header"/>
    </w:pPr>
    <w:r>
      <w:t>K2512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EB"/>
    <w:rsid w:val="000129C5"/>
    <w:rsid w:val="00167145"/>
    <w:rsid w:val="00384898"/>
    <w:rsid w:val="00417339"/>
    <w:rsid w:val="00521F4E"/>
    <w:rsid w:val="00673FEB"/>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38A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2795</Words>
  <Characters>15932</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