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46251" w14:textId="77777777" w:rsidR="00C66EA8" w:rsidRPr="00C66EA8" w:rsidRDefault="00C66EA8" w:rsidP="00AB1BAB">
      <w:pPr>
        <w:spacing w:before="120" w:after="0" w:line="360" w:lineRule="auto"/>
        <w:rPr>
          <w:rFonts w:ascii="Arial" w:eastAsia="Times New Roman" w:hAnsi="Arial" w:cs="Arial"/>
          <w:b/>
          <w:bCs/>
          <w:sz w:val="28"/>
          <w:szCs w:val="28"/>
          <w:lang w:val="en-GB"/>
        </w:rPr>
      </w:pPr>
      <w:r w:rsidRPr="00C66EA8">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31CADBE" w14:textId="77777777" w:rsidR="00C66EA8" w:rsidRPr="00C66EA8" w:rsidRDefault="00C66EA8" w:rsidP="00AB1BAB">
      <w:pPr>
        <w:spacing w:before="120" w:after="0" w:line="360" w:lineRule="auto"/>
        <w:rPr>
          <w:rFonts w:ascii="Arial" w:eastAsia="Times New Roman" w:hAnsi="Arial" w:cs="Arial"/>
          <w:b/>
          <w:bCs/>
          <w:sz w:val="28"/>
          <w:szCs w:val="28"/>
          <w:lang w:val="en-GB"/>
        </w:rPr>
      </w:pPr>
      <w:r w:rsidRPr="00C66EA8">
        <w:rPr>
          <w:rFonts w:ascii="Arial" w:eastAsia="Times New Roman" w:hAnsi="Arial" w:cs="Arial"/>
          <w:b/>
          <w:bCs/>
          <w:sz w:val="28"/>
          <w:szCs w:val="28"/>
          <w:lang w:val="en-GB"/>
        </w:rPr>
        <w:t>For any corrections, remarks, or suggestions, kindly contact us on translate@lloc.gov.bh</w:t>
      </w:r>
    </w:p>
    <w:p w14:paraId="5E423693" w14:textId="77777777" w:rsidR="00C66EA8" w:rsidRPr="00C66EA8" w:rsidRDefault="00C66EA8" w:rsidP="00AB1BAB">
      <w:pPr>
        <w:spacing w:before="120" w:after="0" w:line="360" w:lineRule="auto"/>
        <w:rPr>
          <w:rFonts w:ascii="Arial" w:eastAsia="Times New Roman" w:hAnsi="Arial" w:cs="Arial"/>
          <w:b/>
          <w:bCs/>
          <w:sz w:val="28"/>
          <w:szCs w:val="28"/>
          <w:lang w:val="en-GB"/>
        </w:rPr>
      </w:pPr>
      <w:r w:rsidRPr="00C66EA8">
        <w:rPr>
          <w:rFonts w:ascii="Arial" w:eastAsia="Times New Roman" w:hAnsi="Arial" w:cs="Arial"/>
          <w:b/>
          <w:bCs/>
          <w:sz w:val="28"/>
          <w:szCs w:val="28"/>
          <w:lang w:val="en-GB"/>
        </w:rPr>
        <w:t>Published on the website on May 2024</w:t>
      </w:r>
      <w:r w:rsidRPr="00C66EA8">
        <w:rPr>
          <w:rFonts w:ascii="Arial" w:eastAsia="Times New Roman" w:hAnsi="Arial" w:cs="Arial"/>
          <w:b/>
          <w:bCs/>
          <w:sz w:val="28"/>
          <w:szCs w:val="28"/>
          <w:lang w:val="en-GB"/>
        </w:rPr>
        <w:br w:type="page"/>
      </w:r>
    </w:p>
    <w:p w14:paraId="2D349C77" w14:textId="77777777" w:rsidR="00C66EA8" w:rsidRPr="00C66EA8" w:rsidRDefault="00C66EA8" w:rsidP="00AB1BAB">
      <w:pPr>
        <w:spacing w:before="120" w:after="0" w:line="360" w:lineRule="auto"/>
        <w:rPr>
          <w:rFonts w:ascii="Arial" w:eastAsia="Times New Roman" w:hAnsi="Arial" w:cs="Arial"/>
          <w:sz w:val="28"/>
          <w:szCs w:val="28"/>
          <w:lang w:val="en-GB"/>
        </w:rPr>
      </w:pPr>
      <w:r w:rsidRPr="00C66EA8">
        <w:rPr>
          <w:rFonts w:ascii="Arial" w:eastAsia="Times New Roman" w:hAnsi="Arial" w:cs="Arial"/>
          <w:b/>
          <w:bCs/>
          <w:sz w:val="28"/>
          <w:szCs w:val="28"/>
          <w:lang w:val="en-GB"/>
        </w:rPr>
        <w:lastRenderedPageBreak/>
        <w:t>Decision No. (24) of 2018 amending the second Paragraph of Article (24) of Legislative Decree No. (28) of 1999 regarding the Establishment and Organization of Industrial Zones </w:t>
      </w:r>
    </w:p>
    <w:p w14:paraId="56634CC2" w14:textId="77777777" w:rsidR="00C66EA8" w:rsidRPr="00C66EA8" w:rsidRDefault="00C66EA8" w:rsidP="00AB1BAB">
      <w:pPr>
        <w:spacing w:before="120" w:after="0" w:line="360" w:lineRule="auto"/>
        <w:rPr>
          <w:rFonts w:ascii="Arial" w:eastAsia="Times New Roman" w:hAnsi="Arial" w:cs="Arial"/>
          <w:sz w:val="28"/>
          <w:szCs w:val="28"/>
          <w:lang w:val="en-GB"/>
        </w:rPr>
      </w:pPr>
      <w:r w:rsidRPr="00C66EA8">
        <w:rPr>
          <w:rFonts w:ascii="Arial" w:eastAsia="Times New Roman" w:hAnsi="Arial" w:cs="Arial"/>
          <w:sz w:val="28"/>
          <w:szCs w:val="28"/>
          <w:lang w:val="en-GB"/>
        </w:rPr>
        <w:br w:type="page"/>
      </w:r>
    </w:p>
    <w:p w14:paraId="3A848BEA" w14:textId="77777777" w:rsidR="00C66EA8" w:rsidRPr="00C66EA8" w:rsidRDefault="00C66EA8" w:rsidP="00AB1BAB">
      <w:pPr>
        <w:spacing w:before="120" w:after="0" w:line="360" w:lineRule="auto"/>
        <w:rPr>
          <w:rFonts w:ascii="Arial" w:eastAsia="Times New Roman" w:hAnsi="Arial" w:cs="Arial"/>
          <w:sz w:val="28"/>
          <w:szCs w:val="28"/>
          <w:lang w:val="en-GB"/>
        </w:rPr>
      </w:pPr>
      <w:r w:rsidRPr="00C66EA8">
        <w:rPr>
          <w:rFonts w:ascii="Arial" w:eastAsia="Times New Roman" w:hAnsi="Arial" w:cs="Arial"/>
          <w:sz w:val="28"/>
          <w:szCs w:val="28"/>
          <w:lang w:val="en-GB"/>
        </w:rPr>
        <w:t>We, Hamad bin Isa Al Khalifa King of the Kingdom of Bahrain. </w:t>
      </w:r>
    </w:p>
    <w:p w14:paraId="09F856E5" w14:textId="77777777" w:rsidR="00C66EA8" w:rsidRPr="00C66EA8" w:rsidRDefault="00C66EA8" w:rsidP="00AB1BAB">
      <w:pPr>
        <w:spacing w:before="120" w:after="0" w:line="360" w:lineRule="auto"/>
        <w:rPr>
          <w:rFonts w:ascii="Arial" w:eastAsia="Times New Roman" w:hAnsi="Arial" w:cs="Arial"/>
          <w:sz w:val="28"/>
          <w:szCs w:val="28"/>
          <w:lang w:val="en-GB"/>
        </w:rPr>
      </w:pPr>
      <w:r w:rsidRPr="00C66EA8">
        <w:rPr>
          <w:rFonts w:ascii="Arial" w:eastAsia="Times New Roman" w:hAnsi="Arial" w:cs="Arial"/>
          <w:sz w:val="28"/>
          <w:szCs w:val="28"/>
          <w:lang w:val="en-GB"/>
        </w:rPr>
        <w:t>Having reviewed the Constitution, </w:t>
      </w:r>
    </w:p>
    <w:p w14:paraId="172A3C3A" w14:textId="77777777" w:rsidR="00C66EA8" w:rsidRPr="00C66EA8" w:rsidRDefault="00C66EA8" w:rsidP="00AB1BAB">
      <w:pPr>
        <w:spacing w:before="120" w:after="0" w:line="360" w:lineRule="auto"/>
        <w:rPr>
          <w:rFonts w:ascii="Arial" w:eastAsia="Times New Roman" w:hAnsi="Arial" w:cs="Arial"/>
          <w:sz w:val="28"/>
          <w:szCs w:val="28"/>
          <w:lang w:val="en-GB"/>
        </w:rPr>
      </w:pPr>
      <w:r w:rsidRPr="00C66EA8">
        <w:rPr>
          <w:rFonts w:ascii="Arial" w:eastAsia="Times New Roman" w:hAnsi="Arial" w:cs="Arial"/>
          <w:sz w:val="28"/>
          <w:szCs w:val="28"/>
          <w:lang w:val="en-GB"/>
        </w:rPr>
        <w:t>And Legislative Decree No. (28) of 1999 regarding the Establishment and Organization of Industrial Zones, amended by Legislative Decree No. (26) of 2015; </w:t>
      </w:r>
    </w:p>
    <w:p w14:paraId="4A5536EA" w14:textId="77777777" w:rsidR="00C66EA8" w:rsidRPr="00C66EA8" w:rsidRDefault="00C66EA8" w:rsidP="00AB1BAB">
      <w:pPr>
        <w:spacing w:before="120" w:after="0" w:line="360" w:lineRule="auto"/>
        <w:rPr>
          <w:rFonts w:ascii="Arial" w:eastAsia="Times New Roman" w:hAnsi="Arial" w:cs="Arial"/>
          <w:sz w:val="28"/>
          <w:szCs w:val="28"/>
          <w:lang w:val="en-GB"/>
        </w:rPr>
      </w:pPr>
      <w:r w:rsidRPr="00C66EA8">
        <w:rPr>
          <w:rFonts w:ascii="Arial" w:eastAsia="Times New Roman" w:hAnsi="Arial" w:cs="Arial"/>
          <w:sz w:val="28"/>
          <w:szCs w:val="28"/>
          <w:lang w:val="en-GB"/>
        </w:rPr>
        <w:t>The Shura Council and the Council of Representatives have approved the following law, which we have ratified and enacted: </w:t>
      </w:r>
    </w:p>
    <w:p w14:paraId="4228918A" w14:textId="77777777" w:rsidR="00C66EA8" w:rsidRPr="00C66EA8" w:rsidRDefault="00C66EA8" w:rsidP="00AB1BAB">
      <w:pPr>
        <w:spacing w:before="120" w:after="0" w:line="360" w:lineRule="auto"/>
        <w:rPr>
          <w:rFonts w:ascii="Arial" w:eastAsia="Times New Roman" w:hAnsi="Arial" w:cs="Arial"/>
          <w:sz w:val="28"/>
          <w:szCs w:val="28"/>
          <w:lang w:val="en-GB"/>
        </w:rPr>
      </w:pPr>
      <w:r w:rsidRPr="00C66EA8">
        <w:rPr>
          <w:rFonts w:ascii="Arial" w:eastAsia="Times New Roman" w:hAnsi="Arial" w:cs="Arial"/>
          <w:b/>
          <w:bCs/>
          <w:sz w:val="28"/>
          <w:szCs w:val="28"/>
          <w:lang w:val="en-GB"/>
        </w:rPr>
        <w:t>Article One </w:t>
      </w:r>
    </w:p>
    <w:p w14:paraId="29642F81" w14:textId="77777777" w:rsidR="00C66EA8" w:rsidRPr="00C66EA8" w:rsidRDefault="00C66EA8" w:rsidP="00AB1BAB">
      <w:pPr>
        <w:spacing w:before="120" w:after="0" w:line="360" w:lineRule="auto"/>
        <w:rPr>
          <w:rFonts w:ascii="Arial" w:eastAsia="Times New Roman" w:hAnsi="Arial" w:cs="Arial"/>
          <w:sz w:val="28"/>
          <w:szCs w:val="28"/>
          <w:lang w:val="en-GB"/>
        </w:rPr>
      </w:pPr>
      <w:r w:rsidRPr="00C66EA8">
        <w:rPr>
          <w:rFonts w:ascii="Arial" w:eastAsia="Times New Roman" w:hAnsi="Arial" w:cs="Arial"/>
          <w:sz w:val="28"/>
          <w:szCs w:val="28"/>
          <w:lang w:val="en-GB"/>
        </w:rPr>
        <w:t>The text of the second Paragraph of Article (24) of the Legislative Decree No. (28) of 1999 regarding the Establishment and Organization of Industrial Zones shall be replaced with the following text: </w:t>
      </w:r>
    </w:p>
    <w:p w14:paraId="037F2F93" w14:textId="77777777" w:rsidR="00C66EA8" w:rsidRPr="00C66EA8" w:rsidRDefault="00C66EA8" w:rsidP="00AB1BAB">
      <w:pPr>
        <w:spacing w:before="120" w:after="0" w:line="360" w:lineRule="auto"/>
        <w:rPr>
          <w:rFonts w:ascii="Arial" w:eastAsia="Times New Roman" w:hAnsi="Arial" w:cs="Arial"/>
          <w:sz w:val="28"/>
          <w:szCs w:val="28"/>
          <w:lang w:val="en-GB"/>
        </w:rPr>
      </w:pPr>
      <w:r w:rsidRPr="00C66EA8">
        <w:rPr>
          <w:rFonts w:ascii="Arial" w:eastAsia="Times New Roman" w:hAnsi="Arial" w:cs="Arial"/>
          <w:sz w:val="28"/>
          <w:szCs w:val="28"/>
          <w:lang w:val="en-GB"/>
        </w:rPr>
        <w:t>"The second Paragraph of Article (24): </w:t>
      </w:r>
    </w:p>
    <w:p w14:paraId="4150C75C" w14:textId="77777777" w:rsidR="00C66EA8" w:rsidRPr="00C66EA8" w:rsidRDefault="00C66EA8" w:rsidP="00AB1BAB">
      <w:pPr>
        <w:spacing w:before="120" w:after="0" w:line="360" w:lineRule="auto"/>
        <w:rPr>
          <w:rFonts w:ascii="Arial" w:eastAsia="Times New Roman" w:hAnsi="Arial" w:cs="Arial"/>
          <w:sz w:val="28"/>
          <w:szCs w:val="28"/>
          <w:lang w:val="en-GB"/>
        </w:rPr>
      </w:pPr>
      <w:r w:rsidRPr="00C66EA8">
        <w:rPr>
          <w:rFonts w:ascii="Arial" w:eastAsia="Times New Roman" w:hAnsi="Arial" w:cs="Arial"/>
          <w:sz w:val="28"/>
          <w:szCs w:val="28"/>
          <w:lang w:val="en-GB"/>
        </w:rPr>
        <w:t>The construction of residential buildings for workers in industrial zones is authorised by the owner of the industrial project to provide accommodation for its workers on the land allocated to the project, as well as for investors who wish to construct such buildings for the purpose of providing accommodation for workers after obtaining approval to do so from the Industrial Zone Affairs Committee, and taking into account conditions relating to the safety and security of workers and their health, in accordance with what is decided by the implementing regulation. </w:t>
      </w:r>
    </w:p>
    <w:p w14:paraId="52FCEDA9" w14:textId="77777777" w:rsidR="00C66EA8" w:rsidRPr="00C66EA8" w:rsidRDefault="00C66EA8" w:rsidP="00AB1BAB">
      <w:pPr>
        <w:spacing w:before="120" w:after="0" w:line="360" w:lineRule="auto"/>
        <w:rPr>
          <w:rFonts w:ascii="Arial" w:eastAsia="Times New Roman" w:hAnsi="Arial" w:cs="Arial"/>
          <w:sz w:val="28"/>
          <w:szCs w:val="28"/>
          <w:lang w:val="en-GB"/>
        </w:rPr>
      </w:pPr>
      <w:r w:rsidRPr="00C66EA8">
        <w:rPr>
          <w:rFonts w:ascii="Arial" w:eastAsia="Times New Roman" w:hAnsi="Arial" w:cs="Arial"/>
          <w:b/>
          <w:bCs/>
          <w:sz w:val="28"/>
          <w:szCs w:val="28"/>
          <w:lang w:val="en-GB"/>
        </w:rPr>
        <w:t>Article Two </w:t>
      </w:r>
    </w:p>
    <w:p w14:paraId="4C36530C" w14:textId="77777777" w:rsidR="00C66EA8" w:rsidRPr="00C66EA8" w:rsidRDefault="00C66EA8" w:rsidP="00AB1BAB">
      <w:pPr>
        <w:spacing w:before="120" w:after="0" w:line="360" w:lineRule="auto"/>
        <w:rPr>
          <w:rFonts w:ascii="Arial" w:eastAsia="Times New Roman" w:hAnsi="Arial" w:cs="Arial"/>
          <w:sz w:val="28"/>
          <w:szCs w:val="28"/>
          <w:lang w:val="en-GB"/>
        </w:rPr>
      </w:pPr>
      <w:r w:rsidRPr="00C66EA8">
        <w:rPr>
          <w:rFonts w:ascii="Arial" w:eastAsia="Times New Roman" w:hAnsi="Arial" w:cs="Arial"/>
          <w:sz w:val="28"/>
          <w:szCs w:val="28"/>
          <w:lang w:val="en-GB"/>
        </w:rPr>
        <w:t>The Prime Minister and the Ministers - each within his jurisdiction - shall implement this Law, and it shall come into force from the day following the date of its publication in the Official Gazette. </w:t>
      </w:r>
    </w:p>
    <w:p w14:paraId="5B1CC75A" w14:textId="77777777" w:rsidR="00C66EA8" w:rsidRPr="00C66EA8" w:rsidRDefault="00C66EA8" w:rsidP="00AB1BAB">
      <w:pPr>
        <w:spacing w:before="120" w:after="0" w:line="360" w:lineRule="auto"/>
        <w:rPr>
          <w:rFonts w:ascii="Arial" w:eastAsia="Times New Roman" w:hAnsi="Arial" w:cs="Arial"/>
          <w:sz w:val="28"/>
          <w:szCs w:val="28"/>
          <w:lang w:val="en-GB"/>
        </w:rPr>
      </w:pPr>
      <w:r w:rsidRPr="00C66EA8">
        <w:rPr>
          <w:rFonts w:ascii="Arial" w:eastAsia="Times New Roman" w:hAnsi="Arial" w:cs="Arial"/>
          <w:b/>
          <w:bCs/>
          <w:sz w:val="28"/>
          <w:szCs w:val="28"/>
          <w:lang w:val="en-GB"/>
        </w:rPr>
        <w:t>King of the Kingdom of Bahrain </w:t>
      </w:r>
    </w:p>
    <w:p w14:paraId="7A18B949" w14:textId="77777777" w:rsidR="00C66EA8" w:rsidRPr="00C66EA8" w:rsidRDefault="00C66EA8" w:rsidP="00AB1BAB">
      <w:pPr>
        <w:spacing w:before="120" w:after="0" w:line="360" w:lineRule="auto"/>
        <w:rPr>
          <w:rFonts w:ascii="Arial" w:eastAsia="Times New Roman" w:hAnsi="Arial" w:cs="Arial"/>
          <w:sz w:val="28"/>
          <w:szCs w:val="28"/>
          <w:lang w:val="en-GB"/>
        </w:rPr>
      </w:pPr>
      <w:r w:rsidRPr="00C66EA8">
        <w:rPr>
          <w:rFonts w:ascii="Arial" w:eastAsia="Times New Roman" w:hAnsi="Arial" w:cs="Arial"/>
          <w:b/>
          <w:bCs/>
          <w:sz w:val="28"/>
          <w:szCs w:val="28"/>
          <w:lang w:val="en-GB"/>
        </w:rPr>
        <w:t>Hamad bin Isa Al Khalifa </w:t>
      </w:r>
    </w:p>
    <w:p w14:paraId="21890D72" w14:textId="77777777" w:rsidR="00C66EA8" w:rsidRPr="00C66EA8" w:rsidRDefault="00C66EA8" w:rsidP="00AB1BAB">
      <w:pPr>
        <w:spacing w:before="120" w:after="0" w:line="360" w:lineRule="auto"/>
        <w:rPr>
          <w:rFonts w:ascii="Arial" w:eastAsia="Times New Roman" w:hAnsi="Arial" w:cs="Arial"/>
          <w:sz w:val="28"/>
          <w:szCs w:val="28"/>
          <w:lang w:val="en-GB"/>
        </w:rPr>
      </w:pPr>
      <w:r w:rsidRPr="00C66EA8">
        <w:rPr>
          <w:rFonts w:ascii="Arial" w:eastAsia="Times New Roman" w:hAnsi="Arial" w:cs="Arial"/>
          <w:sz w:val="28"/>
          <w:szCs w:val="28"/>
          <w:lang w:val="en-GB"/>
        </w:rPr>
        <w:t>Promulgated at Riffa Palace: </w:t>
      </w:r>
    </w:p>
    <w:p w14:paraId="21D5A5DC" w14:textId="77777777" w:rsidR="00C66EA8" w:rsidRPr="00C66EA8" w:rsidRDefault="00C66EA8" w:rsidP="00AB1BAB">
      <w:pPr>
        <w:spacing w:before="120" w:after="0" w:line="360" w:lineRule="auto"/>
        <w:rPr>
          <w:rFonts w:ascii="Arial" w:eastAsia="Times New Roman" w:hAnsi="Arial" w:cs="Arial"/>
          <w:sz w:val="28"/>
          <w:szCs w:val="28"/>
          <w:lang w:val="en-GB"/>
        </w:rPr>
      </w:pPr>
      <w:r w:rsidRPr="00C66EA8">
        <w:rPr>
          <w:rFonts w:ascii="Arial" w:eastAsia="Times New Roman" w:hAnsi="Arial" w:cs="Arial"/>
          <w:sz w:val="28"/>
          <w:szCs w:val="28"/>
          <w:lang w:val="en-GB"/>
        </w:rPr>
        <w:t>On: 25 Ramadan 1439 A.H. </w:t>
      </w:r>
    </w:p>
    <w:p w14:paraId="1C489B6D" w14:textId="77777777" w:rsidR="00C66EA8" w:rsidRPr="00C66EA8" w:rsidRDefault="00C66EA8" w:rsidP="00AB1BAB">
      <w:pPr>
        <w:spacing w:before="120" w:after="0" w:line="360" w:lineRule="auto"/>
        <w:rPr>
          <w:rFonts w:ascii="Arial" w:eastAsia="Times New Roman" w:hAnsi="Arial" w:cs="Arial"/>
          <w:sz w:val="28"/>
          <w:szCs w:val="28"/>
          <w:lang w:val="en-GB"/>
        </w:rPr>
      </w:pPr>
      <w:r w:rsidRPr="00C66EA8">
        <w:rPr>
          <w:rFonts w:ascii="Arial" w:eastAsia="Times New Roman" w:hAnsi="Arial" w:cs="Arial"/>
          <w:sz w:val="28"/>
          <w:szCs w:val="28"/>
          <w:lang w:val="en-GB"/>
        </w:rPr>
        <w:t>Corresponding to: 10 June 2018 </w:t>
      </w:r>
    </w:p>
    <w:p w14:paraId="287F6869" w14:textId="77777777" w:rsidR="00C66EA8" w:rsidRPr="00C66EA8" w:rsidRDefault="00C66EA8" w:rsidP="00AB1BAB">
      <w:pPr>
        <w:spacing w:before="120" w:after="0" w:line="360" w:lineRule="auto"/>
        <w:rPr>
          <w:rFonts w:ascii="Arial" w:eastAsia="Times New Roman" w:hAnsi="Arial" w:cs="Arial"/>
          <w:b/>
          <w:bCs/>
          <w:sz w:val="28"/>
          <w:szCs w:val="28"/>
        </w:rPr>
      </w:pPr>
    </w:p>
    <w:p w14:paraId="3AD54662" w14:textId="77777777" w:rsidR="00C66EA8" w:rsidRPr="00C66EA8" w:rsidRDefault="00C66EA8" w:rsidP="00AB1BAB">
      <w:pPr>
        <w:spacing w:before="120" w:after="0" w:line="360" w:lineRule="auto"/>
        <w:rPr>
          <w:rFonts w:ascii="Arial" w:hAnsi="Arial" w:cs="Arial"/>
          <w:sz w:val="28"/>
          <w:szCs w:val="28"/>
        </w:rPr>
      </w:pPr>
    </w:p>
    <w:sectPr w:rsidR="00C66EA8" w:rsidRPr="00C66EA8" w:rsidSect="0006060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1A408" w14:textId="77777777" w:rsidR="00C66EA8" w:rsidRDefault="00C66EA8">
      <w:pPr>
        <w:spacing w:after="0" w:line="240" w:lineRule="auto"/>
      </w:pPr>
      <w:r>
        <w:separator/>
      </w:r>
    </w:p>
  </w:endnote>
  <w:endnote w:type="continuationSeparator" w:id="0">
    <w:p w14:paraId="19D2F9AB" w14:textId="77777777" w:rsidR="00C66EA8" w:rsidRDefault="00C66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374FB" w14:textId="77777777" w:rsidR="00C66EA8" w:rsidRDefault="00C66EA8">
      <w:pPr>
        <w:spacing w:after="0" w:line="240" w:lineRule="auto"/>
      </w:pPr>
      <w:r>
        <w:separator/>
      </w:r>
    </w:p>
  </w:footnote>
  <w:footnote w:type="continuationSeparator" w:id="0">
    <w:p w14:paraId="2ED3F579" w14:textId="77777777" w:rsidR="00C66EA8" w:rsidRDefault="00C66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E37A9" w14:textId="77777777" w:rsidR="00C66EA8" w:rsidRDefault="00C66EA8">
    <w:pPr>
      <w:pStyle w:val="Header"/>
    </w:pPr>
    <w:r>
      <w:t>K2418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808"/>
    <w:rsid w:val="000129C5"/>
    <w:rsid w:val="0006060F"/>
    <w:rsid w:val="00521F4E"/>
    <w:rsid w:val="00815AD9"/>
    <w:rsid w:val="00AB1BAB"/>
    <w:rsid w:val="00C66EA8"/>
    <w:rsid w:val="00DB280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0783A"/>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2024-05-14T09:15:00Z</dcterms:created>
  <dcterms:modified xsi:type="dcterms:W3CDTF">2024-05-15T18:18:00Z</dcterms:modified>
</cp:coreProperties>
</file>