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0348E" w14:textId="77777777" w:rsidR="00073050" w:rsidRPr="00073050" w:rsidRDefault="00073050" w:rsidP="00E2696B">
      <w:pPr>
        <w:spacing w:before="120" w:after="0" w:line="360" w:lineRule="auto"/>
        <w:rPr>
          <w:rFonts w:ascii="Arial" w:eastAsia="Times New Roman" w:hAnsi="Arial" w:cs="Arial"/>
          <w:b/>
          <w:bCs/>
          <w:sz w:val="28"/>
          <w:szCs w:val="28"/>
          <w:lang w:val="en-GB"/>
        </w:rPr>
      </w:pPr>
      <w:r w:rsidRPr="00073050">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34FCF385" w14:textId="77777777" w:rsidR="00073050" w:rsidRPr="00073050" w:rsidRDefault="00073050" w:rsidP="00E2696B">
      <w:pPr>
        <w:spacing w:before="120" w:after="0" w:line="360" w:lineRule="auto"/>
        <w:rPr>
          <w:rFonts w:ascii="Arial" w:eastAsia="Times New Roman" w:hAnsi="Arial" w:cs="Arial"/>
          <w:b/>
          <w:bCs/>
          <w:sz w:val="28"/>
          <w:szCs w:val="28"/>
          <w:lang w:val="en-GB"/>
        </w:rPr>
      </w:pPr>
      <w:r w:rsidRPr="00073050">
        <w:rPr>
          <w:rFonts w:ascii="Arial" w:eastAsia="Times New Roman" w:hAnsi="Arial" w:cs="Arial"/>
          <w:b/>
          <w:bCs/>
          <w:sz w:val="28"/>
          <w:szCs w:val="28"/>
          <w:lang w:val="en-GB"/>
        </w:rPr>
        <w:t>For any corrections, remarks, or suggestions, kindly contact us on translate@lloc.gov.bh</w:t>
      </w:r>
    </w:p>
    <w:p w14:paraId="6716F72D" w14:textId="77777777" w:rsidR="00073050" w:rsidRPr="00073050" w:rsidRDefault="00073050" w:rsidP="00E2696B">
      <w:pPr>
        <w:spacing w:before="120" w:after="0" w:line="360" w:lineRule="auto"/>
        <w:rPr>
          <w:rFonts w:ascii="Arial" w:eastAsia="Times New Roman" w:hAnsi="Arial" w:cs="Arial"/>
          <w:b/>
          <w:bCs/>
          <w:sz w:val="28"/>
          <w:szCs w:val="28"/>
          <w:lang w:val="en-GB"/>
        </w:rPr>
      </w:pPr>
      <w:r w:rsidRPr="00073050">
        <w:rPr>
          <w:rFonts w:ascii="Arial" w:eastAsia="Times New Roman" w:hAnsi="Arial" w:cs="Arial"/>
          <w:b/>
          <w:bCs/>
          <w:sz w:val="28"/>
          <w:szCs w:val="28"/>
          <w:lang w:val="en-GB"/>
        </w:rPr>
        <w:t>Published on the website on May 2024</w:t>
      </w:r>
      <w:r w:rsidRPr="00073050">
        <w:rPr>
          <w:rFonts w:ascii="Arial" w:eastAsia="Times New Roman" w:hAnsi="Arial" w:cs="Arial"/>
          <w:b/>
          <w:bCs/>
          <w:sz w:val="28"/>
          <w:szCs w:val="28"/>
          <w:lang w:val="en-GB"/>
        </w:rPr>
        <w:br w:type="page"/>
      </w:r>
    </w:p>
    <w:p w14:paraId="77156C96"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lastRenderedPageBreak/>
        <w:t>Law No. (24) of 2014 amending certain provisions of the Municipalities Law, promulgated by Legislative Decree No. (35) of 2001 </w:t>
      </w:r>
    </w:p>
    <w:p w14:paraId="0BF39E45"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br w:type="page"/>
      </w:r>
    </w:p>
    <w:p w14:paraId="1C0B8693"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We, Hamad bin Isa Al Khalifa, King of the Kingdom of Bahrain. </w:t>
      </w:r>
    </w:p>
    <w:p w14:paraId="01367026"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Having reviewed the Constitution; </w:t>
      </w:r>
    </w:p>
    <w:p w14:paraId="207924DE"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Legislative Decree No. (21) of 1989, promulgating Law of Associations, Social and Cultural Clubs, Private Bodies Working in the Field of Youth and Sports and Private Institutions, as amended; </w:t>
      </w:r>
    </w:p>
    <w:p w14:paraId="628821ED"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Municipal Law promulgated by Legislative Decree No.(35) of 2001, as amended by Law No.(38) of 2006; </w:t>
      </w:r>
    </w:p>
    <w:p w14:paraId="1B8A7F2B"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Legislative Decree No. (3) of 2002 regarding the System for Electing Members of Municipal Councils, as amended, </w:t>
      </w:r>
    </w:p>
    <w:p w14:paraId="2B3D4C5F"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Legislative Decree No. (17) of 2002 regarding the System for Governorates, as amended by Law No. (28) of 2005 </w:t>
      </w:r>
    </w:p>
    <w:p w14:paraId="69A79161"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Royal Decree No (36) of 2014 referring to the Constitutional Court a provisional bill amending certain provisions of the Municipalities Law promulgated by Legislative Decree No (35) of 2001, following its approval by the Council of Representatives and the Shura Council, </w:t>
      </w:r>
    </w:p>
    <w:p w14:paraId="5C813145"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And the Constitutional Court decision promulgated on 9 July 2014, published in the Official Gazette, Issue No. (3165), dated 17/7/2014; </w:t>
      </w:r>
    </w:p>
    <w:p w14:paraId="634C07A5"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Have ratified and enacted the following law: </w:t>
      </w:r>
    </w:p>
    <w:p w14:paraId="76CE2E23"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Article One </w:t>
      </w:r>
    </w:p>
    <w:p w14:paraId="5ECCF5D1"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The texts of Article (1) and Clause (a) of Article (4) of the Municipalities Law, promulgated by Legislative Decree No. (35) of 2001 are replaced by the following texts: </w:t>
      </w:r>
    </w:p>
    <w:p w14:paraId="77FF2B90"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Article (1) </w:t>
      </w:r>
    </w:p>
    <w:p w14:paraId="13372EF2"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1)The Kingdom of Bahrain is divided into several municipalities and a Capital Municipality as follows: </w:t>
      </w:r>
    </w:p>
    <w:p w14:paraId="4710C8AA"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A) Capital Municipality. </w:t>
      </w:r>
    </w:p>
    <w:p w14:paraId="69EEF7EC"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B) Muharraq Municipality. </w:t>
      </w:r>
    </w:p>
    <w:p w14:paraId="0FAA1498"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C) Northern Area Municipality. </w:t>
      </w:r>
    </w:p>
    <w:p w14:paraId="0AE4C85D"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D) Central Area Municipality. </w:t>
      </w:r>
    </w:p>
    <w:p w14:paraId="05E753A8"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E) Southern Area Municipality. </w:t>
      </w:r>
    </w:p>
    <w:p w14:paraId="16810C88"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2) The creation or cancellation of Capital Municipality or municipalities shall be made by a decree. Each Capital Municipality and municipalities has its jurisdiction within the governorate in which it is located. </w:t>
      </w:r>
    </w:p>
    <w:p w14:paraId="6FCA6F3B"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3) The provisions of the Municipality Law are applied to the Capital Municipality for matters not addressed by specific provisions in this law. </w:t>
      </w:r>
    </w:p>
    <w:p w14:paraId="441A229E"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Article (4): Clause (a): </w:t>
      </w:r>
    </w:p>
    <w:p w14:paraId="39AEEEBA"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"a- The Capital Municipal Council and Municipal Councils exercise the authority to issue regulations, resolutions, orders and to monitor all of these within the scope of their respective jurisdictions.” </w:t>
      </w:r>
    </w:p>
    <w:p w14:paraId="07091B8F"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Article Two </w:t>
      </w:r>
    </w:p>
    <w:p w14:paraId="0372E317"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Two new Articles shall be added to the Municipal Law promulgated by Legislative Decree No.(35) of 2001, under No. (5) bis and (5) bis (1), the texts of which are as follows: </w:t>
      </w:r>
    </w:p>
    <w:p w14:paraId="697EAE4A"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Article (5) bis </w:t>
      </w:r>
    </w:p>
    <w:p w14:paraId="3BF12AEB"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1)</w:t>
      </w:r>
      <w:r w:rsidRPr="00073050">
        <w:rPr>
          <w:rFonts w:ascii="Arial" w:eastAsia="Times New Roman" w:hAnsi="Arial" w:cs="Arial"/>
          <w:sz w:val="28"/>
          <w:szCs w:val="28"/>
          <w:lang w:val="en-GB"/>
        </w:rPr>
        <w:t> The Capital Municipal Council shall be formed by no less than ten members, who are appointed by a Royal decree, including the President and Vice President, from among the elected members of the civil society institutions whose activity is related to municipal work and from those having experience and competence while residing in the Capital Governorate for the same duration prescribed for other municipal councils.It is permissible to reappoint the members whose membership has expired. Members of the council shall meet the same conditions as members of the municipal council. </w:t>
      </w:r>
    </w:p>
    <w:p w14:paraId="2E0851A3"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2) If a member vacates his position before the end of his term for any reason, a substitute member shall be appointed by the same means for the remainder of his predecessor's term.() [1] C:\\Users\\latrmma\\AppData\\Local\\Temp\\result.htm _ftn1 </w:t>
      </w:r>
    </w:p>
    <w:p w14:paraId="1030B302"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3)</w:t>
      </w:r>
      <w:r w:rsidRPr="00073050">
        <w:rPr>
          <w:rFonts w:ascii="Arial" w:eastAsia="Times New Roman" w:hAnsi="Arial" w:cs="Arial"/>
          <w:sz w:val="28"/>
          <w:szCs w:val="28"/>
          <w:lang w:val="en-GB"/>
        </w:rPr>
        <w:t> The Mayor of the Capital and the members of the Council shall take the oath provided for in Article (10) of the Municipalities Law before the Minister in charge of municipal affairs, before assuming their duties. </w:t>
      </w:r>
    </w:p>
    <w:p w14:paraId="37501092"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4) Any member of the Capital Municipal Council may resign by submitting a request to the Mayor of the Capital, who submits it to the King. Membership does not end unless the King accepts the resignation. </w:t>
      </w:r>
    </w:p>
    <w:p w14:paraId="15987766"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5) The provisions related to the powers, the work system and other matters stipulated in the Municipalities Law and its executive regulation apply to the Capital Municipal Council. </w:t>
      </w:r>
    </w:p>
    <w:p w14:paraId="15294D0A"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6) The Mayor of the Capital shall exercise the financial and administrative powers of the President of Municipal Council stipulated in the Municipalities Law and its executive regulation. </w:t>
      </w:r>
    </w:p>
    <w:p w14:paraId="6C7D28F6"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Article (5) bis (1): </w:t>
      </w:r>
    </w:p>
    <w:p w14:paraId="18994547"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1)</w:t>
      </w:r>
      <w:r w:rsidRPr="00073050">
        <w:rPr>
          <w:rFonts w:ascii="Arial" w:eastAsia="Times New Roman" w:hAnsi="Arial" w:cs="Arial"/>
          <w:sz w:val="28"/>
          <w:szCs w:val="28"/>
          <w:lang w:val="en-GB"/>
        </w:rPr>
        <w:t> The Manama municipal council shall continue to exercise its powers until the Capital Municipal Council is formed. </w:t>
      </w:r>
    </w:p>
    <w:p w14:paraId="4B037B73"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2) </w:t>
      </w:r>
      <w:r w:rsidRPr="00073050">
        <w:rPr>
          <w:rFonts w:ascii="Arial" w:eastAsia="Times New Roman" w:hAnsi="Arial" w:cs="Arial"/>
          <w:sz w:val="28"/>
          <w:szCs w:val="28"/>
          <w:lang w:val="en-GB"/>
        </w:rPr>
        <w:t>All rights, movable and immovable assets of the Manama Municipality shall go to the Capital Municipality. The employees working therein shall be transferred to it. </w:t>
      </w:r>
    </w:p>
    <w:p w14:paraId="5FA3CFA1"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Article Three </w:t>
      </w:r>
    </w:p>
    <w:p w14:paraId="2A614010"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The Prime Minister and the ministers - each within his jurisdiction- shall implement this Law, and it shall come into force from the day following the date of its publication in the Official Gazette. </w:t>
      </w:r>
    </w:p>
    <w:p w14:paraId="6FE360DA"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King of the Kingdom of Bahrain </w:t>
      </w:r>
    </w:p>
    <w:p w14:paraId="0107907F"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b/>
          <w:bCs/>
          <w:sz w:val="28"/>
          <w:szCs w:val="28"/>
          <w:lang w:val="en-GB"/>
        </w:rPr>
        <w:t>Hamad bin Isa Al Khalifa, </w:t>
      </w:r>
    </w:p>
    <w:p w14:paraId="1A3F1103"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Issued at Riffa Palace: </w:t>
      </w:r>
    </w:p>
    <w:p w14:paraId="007C4E67"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On: 25 Ramadan 1435 A.H. </w:t>
      </w:r>
    </w:p>
    <w:p w14:paraId="3BD867C6"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Corresponding to: 23 July 2014 </w:t>
      </w:r>
    </w:p>
    <w:p w14:paraId="7811E86A"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This Clause was amended in implementation of the decision of the Constitutional Court issued on 9 July 2014, published in the Official Gazette, Issue no. (3165) dated 17/7/2014 (1). </w:t>
      </w:r>
    </w:p>
    <w:p w14:paraId="620E1128" w14:textId="77777777" w:rsidR="00073050" w:rsidRPr="00073050" w:rsidRDefault="00073050" w:rsidP="00E2696B">
      <w:pPr>
        <w:spacing w:before="120" w:after="0" w:line="360" w:lineRule="auto"/>
        <w:rPr>
          <w:rFonts w:ascii="Arial" w:eastAsia="Times New Roman" w:hAnsi="Arial" w:cs="Arial"/>
          <w:sz w:val="28"/>
          <w:szCs w:val="28"/>
          <w:lang w:val="en-GB"/>
        </w:rPr>
      </w:pPr>
      <w:r w:rsidRPr="00073050">
        <w:rPr>
          <w:rFonts w:ascii="Arial" w:eastAsia="Times New Roman" w:hAnsi="Arial" w:cs="Arial"/>
          <w:sz w:val="28"/>
          <w:szCs w:val="28"/>
          <w:lang w:val="en-GB"/>
        </w:rPr>
        <w:t>C:\\Users\\latrmma\\AppData\\Local\\Temp\\result.htm _ftnref1 </w:t>
      </w:r>
    </w:p>
    <w:p w14:paraId="50B5260A" w14:textId="77777777" w:rsidR="00073050" w:rsidRPr="00073050" w:rsidRDefault="00073050" w:rsidP="00E2696B">
      <w:pPr>
        <w:spacing w:before="120" w:after="0" w:line="360" w:lineRule="auto"/>
        <w:rPr>
          <w:rFonts w:ascii="Arial" w:eastAsia="Times New Roman" w:hAnsi="Arial" w:cs="Arial"/>
          <w:b/>
          <w:bCs/>
          <w:sz w:val="28"/>
          <w:szCs w:val="28"/>
          <w:lang w:val="en-US"/>
        </w:rPr>
      </w:pPr>
    </w:p>
    <w:p w14:paraId="508126CC" w14:textId="77777777" w:rsidR="00073050" w:rsidRPr="00073050" w:rsidRDefault="00073050" w:rsidP="00E2696B">
      <w:pPr>
        <w:spacing w:before="120" w:after="0" w:line="360" w:lineRule="auto"/>
        <w:rPr>
          <w:rFonts w:ascii="Arial" w:hAnsi="Arial" w:cs="Arial"/>
          <w:sz w:val="28"/>
          <w:szCs w:val="28"/>
          <w:lang w:val="en-US"/>
        </w:rPr>
      </w:pPr>
    </w:p>
    <w:sectPr w:rsidR="00073050" w:rsidRPr="00073050" w:rsidSect="005238F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54DE6" w14:textId="77777777" w:rsidR="00073050" w:rsidRDefault="00073050">
      <w:pPr>
        <w:spacing w:after="0" w:line="240" w:lineRule="auto"/>
      </w:pPr>
      <w:r>
        <w:separator/>
      </w:r>
    </w:p>
  </w:endnote>
  <w:endnote w:type="continuationSeparator" w:id="0">
    <w:p w14:paraId="2A7DFCC2" w14:textId="77777777" w:rsidR="00073050" w:rsidRDefault="0007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AF6FF" w14:textId="77777777" w:rsidR="00073050" w:rsidRDefault="00073050">
      <w:pPr>
        <w:spacing w:after="0" w:line="240" w:lineRule="auto"/>
      </w:pPr>
      <w:r>
        <w:separator/>
      </w:r>
    </w:p>
  </w:footnote>
  <w:footnote w:type="continuationSeparator" w:id="0">
    <w:p w14:paraId="1BCED3E0" w14:textId="77777777" w:rsidR="00073050" w:rsidRDefault="00073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49FB9" w14:textId="77777777" w:rsidR="00073050" w:rsidRDefault="00073050">
    <w:pPr>
      <w:pStyle w:val="Header"/>
    </w:pPr>
    <w:r>
      <w:t>K2414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C9"/>
    <w:rsid w:val="000129C5"/>
    <w:rsid w:val="00073050"/>
    <w:rsid w:val="00521F4E"/>
    <w:rsid w:val="005238F5"/>
    <w:rsid w:val="00815AD9"/>
    <w:rsid w:val="008824C9"/>
    <w:rsid w:val="00E269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F81EA"/>
  <w15:chartTrackingRefBased/>
  <w15:docId w15:val="{D366483E-B847-49D9-A0B6-08B5BEC5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Times New Roman" w:hAnsi="Times New Roman" w:cs="Times New Roman" w:hint="default"/>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pPr>
      <w:tabs>
        <w:tab w:val="center" w:pos="4320"/>
        <w:tab w:val="right" w:pos="8640"/>
      </w:tabs>
      <w:spacing w:after="0" w:line="240" w:lineRule="auto"/>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semiHidden/>
    <w:unhideWhenUse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locked/>
  </w:style>
  <w:style w:type="character" w:customStyle="1" w:styleId="hidetransorigin">
    <w:name w:val="hidetransorigin"/>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831</Words>
  <Characters>4738</Characters>
  <Application>Microsoft Office Word</Application>
  <DocSecurity>0</DocSecurity>
  <Lines>39</Lines>
  <Paragraphs>11</Paragraphs>
  <ScaleCrop>false</ScaleCrop>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2024-05-14T09:15:00Z</dcterms:created>
  <dcterms:modified xsi:type="dcterms:W3CDTF">2024-05-15T18:18:00Z</dcterms:modified>
</cp:coreProperties>
</file>