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9A81" w14:textId="77777777" w:rsidR="00E801C5" w:rsidRPr="00E801C5" w:rsidRDefault="00E801C5" w:rsidP="000F4975">
      <w:pPr>
        <w:spacing w:before="120" w:after="0" w:line="360" w:lineRule="auto"/>
        <w:rPr>
          <w:rFonts w:ascii="Arial" w:eastAsia="Times New Roman" w:hAnsi="Arial" w:cs="Arial"/>
          <w:b/>
          <w:bCs/>
          <w:sz w:val="28"/>
          <w:szCs w:val="28"/>
          <w:lang w:val="en-GB"/>
        </w:rPr>
      </w:pPr>
      <w:r w:rsidRPr="00E801C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671025" w14:textId="77777777" w:rsidR="00E801C5" w:rsidRPr="00E801C5" w:rsidRDefault="00E801C5" w:rsidP="000F4975">
      <w:pPr>
        <w:spacing w:before="120" w:after="0" w:line="360" w:lineRule="auto"/>
        <w:rPr>
          <w:rFonts w:ascii="Arial" w:eastAsia="Times New Roman" w:hAnsi="Arial" w:cs="Arial"/>
          <w:b/>
          <w:bCs/>
          <w:sz w:val="28"/>
          <w:szCs w:val="28"/>
          <w:lang w:val="en-GB"/>
        </w:rPr>
      </w:pPr>
      <w:r w:rsidRPr="00E801C5">
        <w:rPr>
          <w:rFonts w:ascii="Arial" w:eastAsia="Times New Roman" w:hAnsi="Arial" w:cs="Arial"/>
          <w:b/>
          <w:bCs/>
          <w:sz w:val="28"/>
          <w:szCs w:val="28"/>
          <w:lang w:val="en-GB"/>
        </w:rPr>
        <w:t>For any corrections, remarks, or suggestions, kindly contact us on translate@lloc.gov.bh</w:t>
      </w:r>
    </w:p>
    <w:p w14:paraId="28E33EA6" w14:textId="77777777" w:rsidR="00E801C5" w:rsidRPr="00E801C5" w:rsidRDefault="00E801C5" w:rsidP="000F4975">
      <w:pPr>
        <w:spacing w:before="120" w:after="0" w:line="360" w:lineRule="auto"/>
        <w:rPr>
          <w:rFonts w:ascii="Arial" w:eastAsia="Times New Roman" w:hAnsi="Arial" w:cs="Arial"/>
          <w:b/>
          <w:bCs/>
          <w:sz w:val="28"/>
          <w:szCs w:val="28"/>
          <w:lang w:val="en-GB"/>
        </w:rPr>
      </w:pPr>
      <w:r w:rsidRPr="00E801C5">
        <w:rPr>
          <w:rFonts w:ascii="Arial" w:eastAsia="Times New Roman" w:hAnsi="Arial" w:cs="Arial"/>
          <w:b/>
          <w:bCs/>
          <w:sz w:val="28"/>
          <w:szCs w:val="28"/>
          <w:lang w:val="en-GB"/>
        </w:rPr>
        <w:t>Published on the website on May 2024</w:t>
      </w:r>
      <w:r w:rsidRPr="00E801C5">
        <w:rPr>
          <w:rFonts w:ascii="Arial" w:eastAsia="Times New Roman" w:hAnsi="Arial" w:cs="Arial"/>
          <w:b/>
          <w:bCs/>
          <w:sz w:val="28"/>
          <w:szCs w:val="28"/>
          <w:lang w:val="en-GB"/>
        </w:rPr>
        <w:br w:type="page"/>
      </w:r>
    </w:p>
    <w:p w14:paraId="30E72CA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lastRenderedPageBreak/>
        <w:t>Law No. (24) of 2012 ratifying the Convention Between the Government of the Kingdom of Bahrain and the Government of Iceland concerning the Exchange of Information relating to Tax Matters </w:t>
      </w:r>
    </w:p>
    <w:p w14:paraId="2FA93EB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br w:type="page"/>
      </w:r>
    </w:p>
    <w:p w14:paraId="0AD8AF5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We, Hamad bin Isa Al Khalifa King of the Kingdom of Bahrain. </w:t>
      </w:r>
    </w:p>
    <w:p w14:paraId="35CBEF9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Having reviewed the Constitution, </w:t>
      </w:r>
    </w:p>
    <w:p w14:paraId="6BB3D3F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Convention Between the Government of the Kingdom of Bahrain and the Government of Iceland concerning the Exchange of Information relating to Tax Matters signed in Paris on 14th October 2011, </w:t>
      </w:r>
    </w:p>
    <w:p w14:paraId="6CD78F9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Shura Council and the Council of Representatives have approved the following law, which we have ratified and enacted: </w:t>
      </w:r>
    </w:p>
    <w:p w14:paraId="24AC33D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one </w:t>
      </w:r>
    </w:p>
    <w:p w14:paraId="7D4DFB3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Convention Between the Government of The Kingdom of Bahrain and the Government of Iceland Concerning the Exchange of Information Relating to Tax Matters, signed in Paris on 14th October 2011, attached to this law, has been ratified. </w:t>
      </w:r>
    </w:p>
    <w:p w14:paraId="33ACA3E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two </w:t>
      </w:r>
    </w:p>
    <w:p w14:paraId="0118FD9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36C5121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King of the Kingdom of Bahrain </w:t>
      </w:r>
    </w:p>
    <w:p w14:paraId="4154222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Hamad bin Isa Al Khalifa, </w:t>
      </w:r>
    </w:p>
    <w:p w14:paraId="53AFD62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Issued at Riffa Palace: </w:t>
      </w:r>
    </w:p>
    <w:p w14:paraId="1BB7DD7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On: 11 Jumada al-Akhira1433 A.H. </w:t>
      </w:r>
    </w:p>
    <w:p w14:paraId="77B87173"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Corresponding to: 26 May 2012 </w:t>
      </w:r>
    </w:p>
    <w:p w14:paraId="79E54AB3"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Convention Between The Government Of Iceland And The Government Of The Kingdom Of Bahrain Concerning The Exchange Of Information Relating To Tax Matters </w:t>
      </w:r>
    </w:p>
    <w:p w14:paraId="6C6FB40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Government of Iceland and the Government of the Kingdom of Bahrain, desiring to conclude a Convention concerning the exchange of information relating to tax matters, </w:t>
      </w:r>
    </w:p>
    <w:p w14:paraId="145A6C41"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Have agreed as follows: </w:t>
      </w:r>
    </w:p>
    <w:p w14:paraId="6BF7A8E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(1) </w:t>
      </w:r>
    </w:p>
    <w:p w14:paraId="1717244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Object and scope of the Convention </w:t>
      </w:r>
    </w:p>
    <w:p w14:paraId="6DD7453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competent authorities of the Contracting Parties shall provide assistance through exchange of information that is foreseeably relevant to the administration and enforcement of the domestic laws of the Contracting Parties concerning taxes covered by this Convention. </w:t>
      </w:r>
    </w:p>
    <w:p w14:paraId="7686C96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Such information shall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of this Convention. </w:t>
      </w:r>
    </w:p>
    <w:p w14:paraId="2BEA96B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rights and safeguards secured to persons by the laws or administrative practice of the requested Party remain applicable to the extent that they do not unduly prevent or delay effective exchange of information. </w:t>
      </w:r>
    </w:p>
    <w:p w14:paraId="61A5D4C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(2) </w:t>
      </w:r>
    </w:p>
    <w:p w14:paraId="31DFF93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Jurisdiction </w:t>
      </w:r>
    </w:p>
    <w:p w14:paraId="786935B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requested Party is not obligated to provide information which is neither held by its authorities nor in the possession or control of persons who are within its territorial jurisdiction. </w:t>
      </w:r>
    </w:p>
    <w:p w14:paraId="773E427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(3) </w:t>
      </w:r>
    </w:p>
    <w:p w14:paraId="2A887D5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Taxes Covered </w:t>
      </w:r>
    </w:p>
    <w:p w14:paraId="513C34D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taxes which are the subject of this Convention are taxes of every kind and description imposed in the Contracting Parties. </w:t>
      </w:r>
    </w:p>
    <w:p w14:paraId="0DC2E5B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the Convention. </w:t>
      </w:r>
    </w:p>
    <w:p w14:paraId="08F40C6E"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(4) </w:t>
      </w:r>
    </w:p>
    <w:p w14:paraId="158D951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Definitions </w:t>
      </w:r>
    </w:p>
    <w:p w14:paraId="739DE8A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For the purposes of this Convention,unless otherwise defined: </w:t>
      </w:r>
    </w:p>
    <w:p w14:paraId="0BF413B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the term “Contracting Party" means Bahrain or Iceland as the context requires. </w:t>
      </w:r>
    </w:p>
    <w:p w14:paraId="2DA4DF1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290F7B7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(c) the term “Iceland” means Iceland and, when used in a geographical sense, means the territory of Iceland, including its territorial sea, and any area beyond the territorial sea within which Iceland, in accordance with international law, exercises jurisdiction or sovereign rights with respect to the sea bed, its subsoil and its superjacent waters, and their natural resources. </w:t>
      </w:r>
    </w:p>
    <w:p w14:paraId="5200D66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(d) the term "competent authority" means: </w:t>
      </w:r>
    </w:p>
    <w:p w14:paraId="052E1A8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in Bahrain, the Minister of Finance or the Minister Plenipotentiary. </w:t>
      </w:r>
    </w:p>
    <w:p w14:paraId="54BBFF6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in Iceland, the Minister of Finance or the Minister Plenipotentiary. </w:t>
      </w:r>
    </w:p>
    <w:p w14:paraId="4B424798"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(e) the term "person" includes an individual, a company and any other body of persons. </w:t>
      </w:r>
    </w:p>
    <w:p w14:paraId="48C1740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408BFF6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(g) the term “publicly traded company” means any company whose principal class of shares is listed on a recognised stock exchange provided its listed shares can be readily purchased or sold by the public. Shares can be purchased or sold “by the public” if the purchase or sale of shares is not implicitly or explicitly restricted to a limited group of investors. </w:t>
      </w:r>
    </w:p>
    <w:p w14:paraId="55D2500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(i) the term “principal class of shares” means any financial market agreed upon by the competent authorities of each of the contracting parties. </w:t>
      </w:r>
    </w:p>
    <w:p w14:paraId="0056456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(i) The term “recognised stock exchange” means any stock exchange agreed upon by the competent authorities of the Contracting Parties. </w:t>
      </w:r>
    </w:p>
    <w:p w14:paraId="08B0BD1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(j) the term “collective investment fund or scheme” means any pooled investment vehicle, irrespective of legal form. </w:t>
      </w:r>
    </w:p>
    <w:p w14:paraId="7F51B6F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The term “public collective investment fund or scheme” means any collective investment fund or scheme provided the units, shares or other interests in the fund or scheme can be readily purchased, sold (or redeemed) by the public. </w:t>
      </w:r>
    </w:p>
    <w:p w14:paraId="7CE5647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Units, shares or other interests in the fund or scheme can be readily purchased, sold or redeemed “by the public” if the purchase, sale or redemption is not implicitly or explicitly restricted to a limited group of investors. </w:t>
      </w:r>
    </w:p>
    <w:p w14:paraId="074BD0B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(k) the term "tax” means any tax to which the Convention applies. </w:t>
      </w:r>
    </w:p>
    <w:p w14:paraId="0292F23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(l) the term “applicant Party” means the Contracting Party requesting information. </w:t>
      </w:r>
    </w:p>
    <w:p w14:paraId="5A62295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(m) the term "requested Party" means the Contracting Party requested to provide information. </w:t>
      </w:r>
    </w:p>
    <w:p w14:paraId="02D93C9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(n) the term “information gathering measures means laws and administrative or judicial procedures that enable a Contracting Party to obtain and provide the requested information. </w:t>
      </w:r>
    </w:p>
    <w:p w14:paraId="62F61DA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(o) the term “information" means any fact, statement or record in any form whatsoever. </w:t>
      </w:r>
    </w:p>
    <w:p w14:paraId="16DBB33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(p) the term </w:t>
      </w:r>
      <w:r w:rsidRPr="00E801C5">
        <w:rPr>
          <w:rFonts w:ascii="Arial" w:eastAsia="Times New Roman" w:hAnsi="Arial" w:cs="Arial"/>
          <w:b/>
          <w:bCs/>
          <w:sz w:val="28"/>
          <w:szCs w:val="28"/>
          <w:lang w:val="en-GB"/>
        </w:rPr>
        <w:t>“criminal tax matters”</w:t>
      </w:r>
      <w:r w:rsidRPr="00E801C5">
        <w:rPr>
          <w:rFonts w:ascii="Arial" w:eastAsia="Times New Roman" w:hAnsi="Arial" w:cs="Arial"/>
          <w:sz w:val="28"/>
          <w:szCs w:val="28"/>
          <w:lang w:val="en-GB"/>
        </w:rPr>
        <w:t> means tax matters involving intentional conduct which is liable to prosecution under the criminal laws of the applicant party. </w:t>
      </w:r>
    </w:p>
    <w:p w14:paraId="0576E38E"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(q) the term </w:t>
      </w:r>
      <w:r w:rsidRPr="00E801C5">
        <w:rPr>
          <w:rFonts w:ascii="Arial" w:eastAsia="Times New Roman" w:hAnsi="Arial" w:cs="Arial"/>
          <w:b/>
          <w:bCs/>
          <w:sz w:val="28"/>
          <w:szCs w:val="28"/>
          <w:lang w:val="en-GB"/>
        </w:rPr>
        <w:t>“criminal laws"</w:t>
      </w:r>
      <w:r w:rsidRPr="00E801C5">
        <w:rPr>
          <w:rFonts w:ascii="Arial" w:eastAsia="Times New Roman" w:hAnsi="Arial" w:cs="Arial"/>
          <w:sz w:val="28"/>
          <w:szCs w:val="28"/>
          <w:lang w:val="en-GB"/>
        </w:rPr>
        <w:t> means all criminal laws designated as such under domestic law irrespective of whether contained in the tax laws, the criminal code or other statutes. </w:t>
      </w:r>
    </w:p>
    <w:p w14:paraId="3D04764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6F399A3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(5) </w:t>
      </w:r>
    </w:p>
    <w:p w14:paraId="0FDF1551"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Exchange of Information Upon Request </w:t>
      </w:r>
    </w:p>
    <w:p w14:paraId="7C41815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780BDA4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79C25A7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301584B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4- Each Contracting Party shall ensure that its competent authorities for the purposes specified in Article (1) of the Convention, have the authority to obtain and provide upon request: </w:t>
      </w:r>
    </w:p>
    <w:p w14:paraId="449203B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30A5D1D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646FBB5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2D73903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the identity of the person under examination or investigation. </w:t>
      </w:r>
    </w:p>
    <w:p w14:paraId="45714981"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261DAF6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c) the tax purpose for which the information is sought. </w:t>
      </w:r>
    </w:p>
    <w:p w14:paraId="5BDFF96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3A70F56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e) access to the name and address of any person believed to be in possession of the requested information. </w:t>
      </w:r>
    </w:p>
    <w:p w14:paraId="1A84829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68917C9E"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30669CF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6BA10C0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1C56F68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4F3D7E3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(6) </w:t>
      </w:r>
    </w:p>
    <w:p w14:paraId="05204C58"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Tax Examinations Abroad </w:t>
      </w:r>
    </w:p>
    <w:p w14:paraId="431D743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5BFFDD7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At the request of the competent authority of one Contracting Party, the competent authority of the other Contracting Party may allow representatives of the competent authority of the first-mentioned Party to be present at the time of a tax examination in the second-mentioned Party. </w:t>
      </w:r>
    </w:p>
    <w:p w14:paraId="01E0BBC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3- If the request referred to in Paragraph (2) is acceded to by the competent authority of the Contracting Party conducting the examinationto carry out its examination,the competent authority of the other contracting party shall, as soon as possible, be notified of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2590CA6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(7) </w:t>
      </w:r>
    </w:p>
    <w:p w14:paraId="3EB2076C"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Possibility of Declining a Request </w:t>
      </w:r>
    </w:p>
    <w:p w14:paraId="4ED38C9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The requested Party shall not be required to obtain or provide information that the applicant Party would not be able to obtain under its own laws for purposes of the administration or enforcement of its own tax laws. The competent authority of the requested Party may decline to assist where the request is not made in conformity with this Convention. </w:t>
      </w:r>
    </w:p>
    <w:p w14:paraId="24C4FB8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33F179B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an attorney, solicitor or other admitted legal representative where such communications are: </w:t>
      </w:r>
    </w:p>
    <w:p w14:paraId="51D7A3B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produced for the purposes of seeking or providing legal advice . </w:t>
      </w:r>
    </w:p>
    <w:p w14:paraId="58AFB64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produced for the purposes of use in existing or contemplated legal proceedings. </w:t>
      </w:r>
    </w:p>
    <w:p w14:paraId="67F1DBF3"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4- The requested Party may decline a request for information if the disclosure of the information would be contrary to public policy ( public order). </w:t>
      </w:r>
    </w:p>
    <w:p w14:paraId="448FDEA8"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5- A request for information shall not be refused on the ground that the tax claim giving rise to the request is disputed. </w:t>
      </w:r>
    </w:p>
    <w:p w14:paraId="5E5DA3A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495C289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(8) </w:t>
      </w:r>
    </w:p>
    <w:p w14:paraId="6F8E0A69"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Confidentiality </w:t>
      </w:r>
    </w:p>
    <w:p w14:paraId="37324B0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1F74AF72"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(9) </w:t>
      </w:r>
    </w:p>
    <w:p w14:paraId="5A7B7DD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Costs </w:t>
      </w:r>
    </w:p>
    <w:p w14:paraId="4E9730E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Incidence of costs incurred in providing assistance shall be agreed upon by the competent authorities of the Contracting Parties. </w:t>
      </w:r>
    </w:p>
    <w:p w14:paraId="193C675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(10) </w:t>
      </w:r>
    </w:p>
    <w:p w14:paraId="3D5612E8"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Mutual agreement procedure </w:t>
      </w:r>
    </w:p>
    <w:p w14:paraId="2A2029F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Where difficulties or doubts arise between the Contracting Parties regarding the implementation or interpretation of this Convention, the respective competent authorities shall endeavour to resolve the matter by mutual agreement. </w:t>
      </w:r>
    </w:p>
    <w:p w14:paraId="2EF7DBB4"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In addition to the Conventions referred to in Paragraph (1) of this Article, the competent authorities of the Contracting Parties may mutually agree on the procedures to be used under Articles (5 and 6) of this Convention. </w:t>
      </w:r>
    </w:p>
    <w:p w14:paraId="75B4477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20271147"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(11) </w:t>
      </w:r>
    </w:p>
    <w:p w14:paraId="15CE914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Entry into Force of the Convention </w:t>
      </w:r>
    </w:p>
    <w:p w14:paraId="30A9463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68F85106"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19493C3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a) for criminal tax matters on that date. </w:t>
      </w:r>
    </w:p>
    <w:p w14:paraId="2998703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that date. </w:t>
      </w:r>
    </w:p>
    <w:p w14:paraId="58168E9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Article (12) </w:t>
      </w:r>
    </w:p>
    <w:p w14:paraId="74699DDB"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Termination of this Convention </w:t>
      </w:r>
    </w:p>
    <w:p w14:paraId="12D9DAB0"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4AA75CCA"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2- In the event of termination, both Contracting Parties shall remain bound by the provisions of Article (8) with respect to any information obtained under the Convention. </w:t>
      </w:r>
    </w:p>
    <w:p w14:paraId="119F9CD5"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In witness whereof the undersigned being duly authorised thereto by their respective government have signed the Convention. </w:t>
      </w:r>
    </w:p>
    <w:p w14:paraId="33505CF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sz w:val="28"/>
          <w:szCs w:val="28"/>
          <w:lang w:val="en-GB"/>
        </w:rPr>
        <w:t>Done in duplicate at Paris, this 14th day of October 2011, in the Arabic, Icelandic and English languages, all texts being equally authentic. In case of divergence between the texts, the English text shall prevail. </w:t>
      </w:r>
    </w:p>
    <w:p w14:paraId="2D0C25EF"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For the Government of the Kingdom of Bahrain: </w:t>
      </w:r>
    </w:p>
    <w:p w14:paraId="46181B5D" w14:textId="77777777" w:rsidR="00E801C5" w:rsidRPr="00E801C5" w:rsidRDefault="00E801C5" w:rsidP="000F4975">
      <w:pPr>
        <w:spacing w:before="120" w:after="0" w:line="360" w:lineRule="auto"/>
        <w:rPr>
          <w:rFonts w:ascii="Arial" w:eastAsia="Times New Roman" w:hAnsi="Arial" w:cs="Arial"/>
          <w:sz w:val="28"/>
          <w:szCs w:val="28"/>
          <w:lang w:val="en-GB"/>
        </w:rPr>
      </w:pPr>
      <w:r w:rsidRPr="00E801C5">
        <w:rPr>
          <w:rFonts w:ascii="Arial" w:eastAsia="Times New Roman" w:hAnsi="Arial" w:cs="Arial"/>
          <w:b/>
          <w:bCs/>
          <w:sz w:val="28"/>
          <w:szCs w:val="28"/>
          <w:lang w:val="en-GB"/>
        </w:rPr>
        <w:t>For the Government of Iceland: </w:t>
      </w:r>
    </w:p>
    <w:p w14:paraId="25DE9AF3" w14:textId="77777777" w:rsidR="00E801C5" w:rsidRPr="00E801C5" w:rsidRDefault="00E801C5" w:rsidP="000F4975">
      <w:pPr>
        <w:spacing w:before="120" w:after="0" w:line="360" w:lineRule="auto"/>
        <w:rPr>
          <w:rFonts w:ascii="Arial" w:hAnsi="Arial" w:cs="Arial"/>
          <w:sz w:val="28"/>
          <w:szCs w:val="28"/>
        </w:rPr>
      </w:pPr>
    </w:p>
    <w:sectPr w:rsidR="00E801C5" w:rsidRPr="00E801C5" w:rsidSect="00CA18B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2DC1" w14:textId="77777777" w:rsidR="00E801C5" w:rsidRDefault="00E801C5">
      <w:pPr>
        <w:spacing w:after="0" w:line="240" w:lineRule="auto"/>
      </w:pPr>
      <w:r>
        <w:separator/>
      </w:r>
    </w:p>
  </w:endnote>
  <w:endnote w:type="continuationSeparator" w:id="0">
    <w:p w14:paraId="66524B6A" w14:textId="77777777" w:rsidR="00E801C5" w:rsidRDefault="00E8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8C77" w14:textId="77777777" w:rsidR="00E801C5" w:rsidRDefault="00E801C5">
      <w:pPr>
        <w:spacing w:after="0" w:line="240" w:lineRule="auto"/>
      </w:pPr>
      <w:r>
        <w:separator/>
      </w:r>
    </w:p>
  </w:footnote>
  <w:footnote w:type="continuationSeparator" w:id="0">
    <w:p w14:paraId="1161BEEE" w14:textId="77777777" w:rsidR="00E801C5" w:rsidRDefault="00E8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F180" w14:textId="77777777" w:rsidR="00E801C5" w:rsidRDefault="00E801C5">
    <w:pPr>
      <w:pStyle w:val="Header"/>
    </w:pPr>
    <w:r>
      <w:t>K2412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B5"/>
    <w:rsid w:val="000129C5"/>
    <w:rsid w:val="000F4975"/>
    <w:rsid w:val="00182EB5"/>
    <w:rsid w:val="00521F4E"/>
    <w:rsid w:val="00815AD9"/>
    <w:rsid w:val="00CA18B0"/>
    <w:rsid w:val="00E801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0709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