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680A1C4"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1FCABCF0"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For any corrections, remarks, or suggestions, kindly contact us on translate@lloc.gov.bh</w:t>
      </w:r>
    </w:p>
    <w:p w14:paraId="3FBF09C5"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Published on the website on May 2024</w:t>
      </w:r>
      <w:r w:rsidRPr="00CC03A1">
        <w:rPr>
          <w:rFonts w:ascii="Arial" w:eastAsia="Times New Roman" w:hAnsi="Arial" w:cs="Arial"/>
          <w:sz w:val="28"/>
          <w:szCs w:val="28"/>
          <w:lang w:eastAsia="fr-FR"/>
        </w:rPr>
        <w:br w:type="page"/>
      </w:r>
    </w:p>
    <w:p w14:paraId="1EE6A874" w14:textId="77777777" w:rsidR="00CC03A1" w:rsidRPr="00CC03A1" w:rsidRDefault="00CC03A1" w:rsidP="00354EF1">
      <w:pPr>
        <w:spacing w:before="120" w:after="0" w:line="360" w:lineRule="auto"/>
        <w:jc w:val="center"/>
        <w:rPr>
          <w:rFonts w:ascii="Arial" w:eastAsia="Times New Roman" w:hAnsi="Arial" w:cs="Arial"/>
          <w:sz w:val="28"/>
          <w:szCs w:val="28"/>
          <w:lang w:eastAsia="fr-FR"/>
        </w:rPr>
      </w:pPr>
      <w:r w:rsidRPr="00CC03A1">
        <w:rPr>
          <w:rFonts w:ascii="Arial" w:eastAsia="Times New Roman" w:hAnsi="Arial" w:cs="Arial"/>
          <w:sz w:val="28"/>
          <w:szCs w:val="28"/>
          <w:lang w:eastAsia="fr-FR"/>
        </w:rPr>
        <w:lastRenderedPageBreak/>
        <w:t>6 Official Gazette</w:t>
      </w:r>
    </w:p>
    <w:p w14:paraId="11D93479" w14:textId="77777777" w:rsidR="00CC03A1" w:rsidRPr="00CC03A1" w:rsidRDefault="00CC03A1" w:rsidP="00354EF1">
      <w:pPr>
        <w:spacing w:before="120" w:after="0" w:line="360" w:lineRule="auto"/>
        <w:jc w:val="center"/>
        <w:rPr>
          <w:rFonts w:ascii="Arial" w:eastAsia="Times New Roman" w:hAnsi="Arial" w:cs="Arial"/>
          <w:sz w:val="28"/>
          <w:szCs w:val="28"/>
          <w:lang w:eastAsia="fr-FR"/>
        </w:rPr>
      </w:pPr>
      <w:r w:rsidRPr="00CC03A1">
        <w:rPr>
          <w:rFonts w:ascii="Arial" w:eastAsia="Times New Roman" w:hAnsi="Arial" w:cs="Arial"/>
          <w:sz w:val="28"/>
          <w:szCs w:val="28"/>
          <w:lang w:eastAsia="fr-FR"/>
        </w:rPr>
        <w:t>Issue: 3324 - Thursday, 27 July 2017</w:t>
      </w:r>
    </w:p>
    <w:p w14:paraId="54BEC0A0" w14:textId="77777777" w:rsidR="00CC03A1" w:rsidRPr="00CC03A1" w:rsidRDefault="00CC03A1" w:rsidP="00354EF1">
      <w:pPr>
        <w:spacing w:before="120" w:after="0" w:line="360" w:lineRule="auto"/>
        <w:jc w:val="center"/>
        <w:rPr>
          <w:rFonts w:ascii="Arial" w:eastAsia="Times New Roman" w:hAnsi="Arial" w:cs="Arial"/>
          <w:sz w:val="28"/>
          <w:szCs w:val="28"/>
          <w:lang w:eastAsia="fr-FR"/>
        </w:rPr>
      </w:pPr>
      <w:r w:rsidRPr="00CC03A1">
        <w:rPr>
          <w:rFonts w:ascii="Arial" w:eastAsia="Times New Roman" w:hAnsi="Arial" w:cs="Arial"/>
          <w:b/>
          <w:bCs/>
          <w:sz w:val="28"/>
          <w:szCs w:val="28"/>
          <w:lang w:eastAsia="fr-FR"/>
        </w:rPr>
        <w:t>Law No. (23) of 2017 approving the Accession of the Kingdom of Bahrain to the International Convention on Civil Liability for Ship Oil Fuel Pollution Damage, of 2001</w:t>
      </w:r>
    </w:p>
    <w:p w14:paraId="34F09C95" w14:textId="77777777" w:rsidR="00CC03A1" w:rsidRPr="00CC03A1" w:rsidRDefault="00CC03A1" w:rsidP="00354EF1">
      <w:pPr>
        <w:spacing w:before="120" w:after="0" w:line="360" w:lineRule="auto"/>
        <w:rPr>
          <w:rFonts w:ascii="Arial" w:eastAsia="Times New Roman" w:hAnsi="Arial" w:cs="Arial"/>
          <w:b/>
          <w:bCs/>
          <w:sz w:val="28"/>
          <w:szCs w:val="28"/>
          <w:lang w:eastAsia="fr-FR"/>
        </w:rPr>
      </w:pPr>
      <w:r w:rsidRPr="00CC03A1">
        <w:rPr>
          <w:rFonts w:ascii="Arial" w:eastAsia="Times New Roman" w:hAnsi="Arial" w:cs="Arial"/>
          <w:b/>
          <w:bCs/>
          <w:sz w:val="28"/>
          <w:szCs w:val="28"/>
          <w:lang w:eastAsia="fr-FR"/>
        </w:rPr>
        <w:br w:type="page"/>
      </w:r>
    </w:p>
    <w:p w14:paraId="0DB3CD89"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b/>
          <w:bCs/>
          <w:sz w:val="28"/>
          <w:szCs w:val="28"/>
          <w:lang w:eastAsia="fr-FR"/>
        </w:rPr>
        <w:t>We, Hamad Isa Al Khalifa, King of the Kingdom of Bahrain. </w:t>
      </w:r>
    </w:p>
    <w:p w14:paraId="45E0A63C"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Having reviewed the Constitution; </w:t>
      </w:r>
    </w:p>
    <w:p w14:paraId="56561EBE"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And the International Convention on Civil Liability for Ship Oil Fuel Pollution Damage, of 2001; The Shura Council and the Council of Representatives have approved the following Law, which we have ratified and enacted: </w:t>
      </w:r>
    </w:p>
    <w:p w14:paraId="40E63BC9"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b/>
          <w:bCs/>
          <w:sz w:val="28"/>
          <w:szCs w:val="28"/>
          <w:lang w:eastAsia="fr-FR"/>
        </w:rPr>
        <w:t>Article One </w:t>
      </w:r>
    </w:p>
    <w:p w14:paraId="5B9062E9"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The Accession of the Kingdom of Bahrain to the International Convention on Civil Liability for Ship Oil Fuel Pollution Damage, of 2001 corresponding to 2 December 1985, attached to this Law has been ratified. </w:t>
      </w:r>
    </w:p>
    <w:p w14:paraId="4D2F7D21"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b/>
          <w:bCs/>
          <w:sz w:val="28"/>
          <w:szCs w:val="28"/>
          <w:lang w:eastAsia="fr-FR"/>
        </w:rPr>
        <w:t>Article Two </w:t>
      </w:r>
    </w:p>
    <w:p w14:paraId="31E037D3"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The Prime Minister and the Ministers - each within his jurisdiction - shall implement this law, and it shall come into effect from the day following the date of its publication in the Official Gazette. </w:t>
      </w:r>
    </w:p>
    <w:p w14:paraId="01CA7585"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b/>
          <w:bCs/>
          <w:sz w:val="28"/>
          <w:szCs w:val="28"/>
          <w:lang w:eastAsia="fr-FR"/>
        </w:rPr>
        <w:t>King of the Kingdom of Bahrain </w:t>
      </w:r>
    </w:p>
    <w:p w14:paraId="4F0B16F4"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b/>
          <w:bCs/>
          <w:sz w:val="28"/>
          <w:szCs w:val="28"/>
          <w:lang w:eastAsia="fr-FR"/>
        </w:rPr>
        <w:t>Hamad bin Isa Al Khalifa </w:t>
      </w:r>
    </w:p>
    <w:p w14:paraId="777C6BDA"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Promulgated at Riffa Palace: </w:t>
      </w:r>
    </w:p>
    <w:p w14:paraId="7B427989"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On: 2 Dhul-Qa'dah1438 A.H. </w:t>
      </w:r>
    </w:p>
    <w:p w14:paraId="403D79FA" w14:textId="77777777" w:rsidR="00CC03A1" w:rsidRPr="00CC03A1" w:rsidRDefault="00CC03A1" w:rsidP="00354EF1">
      <w:pPr>
        <w:spacing w:before="120" w:after="0" w:line="360" w:lineRule="auto"/>
        <w:rPr>
          <w:rFonts w:ascii="Arial" w:eastAsia="Times New Roman" w:hAnsi="Arial" w:cs="Arial"/>
          <w:sz w:val="28"/>
          <w:szCs w:val="28"/>
          <w:lang w:eastAsia="fr-FR"/>
        </w:rPr>
      </w:pPr>
      <w:r w:rsidRPr="00CC03A1">
        <w:rPr>
          <w:rFonts w:ascii="Arial" w:eastAsia="Times New Roman" w:hAnsi="Arial" w:cs="Arial"/>
          <w:sz w:val="28"/>
          <w:szCs w:val="28"/>
          <w:lang w:eastAsia="fr-FR"/>
        </w:rPr>
        <w:t>Corresponding to: 25 July 2017 </w:t>
      </w:r>
    </w:p>
    <w:p w14:paraId="117D3361" w14:textId="77777777" w:rsidR="00CC03A1" w:rsidRPr="00CC03A1" w:rsidRDefault="00CC03A1" w:rsidP="00354EF1">
      <w:pPr>
        <w:spacing w:before="120" w:after="0" w:line="360" w:lineRule="auto"/>
        <w:rPr>
          <w:rFonts w:ascii="Arial" w:eastAsia="Times New Roman" w:hAnsi="Arial" w:cs="Arial"/>
          <w:b/>
          <w:bCs/>
          <w:sz w:val="28"/>
          <w:szCs w:val="28"/>
          <w:lang w:val="fr-FR" w:eastAsia="fr-FR"/>
        </w:rPr>
      </w:pPr>
    </w:p>
    <w:p w14:paraId="0B28D5A0" w14:textId="77777777" w:rsidR="00CC03A1" w:rsidRPr="00CC03A1" w:rsidRDefault="00CC03A1" w:rsidP="00354EF1">
      <w:pPr>
        <w:spacing w:before="120" w:after="0" w:line="360" w:lineRule="auto"/>
        <w:rPr>
          <w:rFonts w:ascii="Arial" w:hAnsi="Arial" w:cs="Arial"/>
          <w:sz w:val="28"/>
          <w:szCs w:val="28"/>
        </w:rPr>
      </w:pPr>
    </w:p>
    <w:sectPr w:rsidR="00CC03A1" w:rsidRPr="00CC03A1" w:rsidSect="000B7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3A1"/>
    <w:rsid w:val="000129C5"/>
    <w:rsid w:val="000B7E5B"/>
    <w:rsid w:val="00354EF1"/>
    <w:rsid w:val="00521F4E"/>
    <w:rsid w:val="00815AD9"/>
    <w:rsid w:val="00CC03A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34DA1F"/>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character" w:customStyle="1" w:styleId="low">
    <w:name w:val="low"/>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2024-05-14T09:15:00Z</dcterms:created>
  <dcterms:modified xsi:type="dcterms:W3CDTF">2024-05-15T18:18:00Z</dcterms:modified>
</cp:coreProperties>
</file>