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28969" w14:textId="77777777" w:rsidR="004B74BE" w:rsidRPr="004B74BE" w:rsidRDefault="004B74BE" w:rsidP="00F14652">
      <w:pPr>
        <w:spacing w:before="120" w:after="0" w:line="360" w:lineRule="auto"/>
        <w:rPr>
          <w:rFonts w:ascii="Arial" w:eastAsia="Times New Roman" w:hAnsi="Arial" w:cs="Arial"/>
          <w:b/>
          <w:bCs/>
          <w:sz w:val="28"/>
          <w:szCs w:val="28"/>
          <w:lang w:val="en-GB"/>
        </w:rPr>
      </w:pPr>
      <w:r w:rsidRPr="004B74BE">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07E77C2" w14:textId="77777777" w:rsidR="004B74BE" w:rsidRPr="004B74BE" w:rsidRDefault="004B74BE" w:rsidP="00F14652">
      <w:pPr>
        <w:spacing w:before="120" w:after="0" w:line="360" w:lineRule="auto"/>
        <w:rPr>
          <w:rFonts w:ascii="Arial" w:eastAsia="Times New Roman" w:hAnsi="Arial" w:cs="Arial"/>
          <w:b/>
          <w:bCs/>
          <w:sz w:val="28"/>
          <w:szCs w:val="28"/>
          <w:lang w:val="en-GB"/>
        </w:rPr>
      </w:pPr>
      <w:r w:rsidRPr="004B74BE">
        <w:rPr>
          <w:rFonts w:ascii="Arial" w:eastAsia="Times New Roman" w:hAnsi="Arial" w:cs="Arial"/>
          <w:b/>
          <w:bCs/>
          <w:sz w:val="28"/>
          <w:szCs w:val="28"/>
          <w:lang w:val="en-GB"/>
        </w:rPr>
        <w:t>For any corrections, remarks, or suggestions, kindly contact us on translate@lloc.gov.bh</w:t>
      </w:r>
    </w:p>
    <w:p w14:paraId="5EC5158E" w14:textId="77777777" w:rsidR="004B74BE" w:rsidRPr="004B74BE" w:rsidRDefault="004B74BE" w:rsidP="00F14652">
      <w:pPr>
        <w:spacing w:before="120" w:after="0" w:line="360" w:lineRule="auto"/>
        <w:rPr>
          <w:rFonts w:ascii="Arial" w:eastAsia="Times New Roman" w:hAnsi="Arial" w:cs="Arial"/>
          <w:b/>
          <w:bCs/>
          <w:sz w:val="28"/>
          <w:szCs w:val="28"/>
          <w:lang w:val="en-GB"/>
        </w:rPr>
      </w:pPr>
      <w:r w:rsidRPr="004B74BE">
        <w:rPr>
          <w:rFonts w:ascii="Arial" w:eastAsia="Times New Roman" w:hAnsi="Arial" w:cs="Arial"/>
          <w:b/>
          <w:bCs/>
          <w:sz w:val="28"/>
          <w:szCs w:val="28"/>
          <w:lang w:val="en-GB"/>
        </w:rPr>
        <w:t>Published on the website on May 2024</w:t>
      </w:r>
      <w:r w:rsidRPr="004B74BE">
        <w:rPr>
          <w:rFonts w:ascii="Arial" w:eastAsia="Times New Roman" w:hAnsi="Arial" w:cs="Arial"/>
          <w:b/>
          <w:bCs/>
          <w:sz w:val="28"/>
          <w:szCs w:val="28"/>
          <w:lang w:val="en-GB"/>
        </w:rPr>
        <w:br w:type="page"/>
      </w:r>
    </w:p>
    <w:p w14:paraId="49D8DEBF" w14:textId="77777777" w:rsidR="004B74BE" w:rsidRPr="004B74BE" w:rsidRDefault="004B74BE" w:rsidP="00F14652">
      <w:pPr>
        <w:spacing w:before="120" w:after="0" w:line="360" w:lineRule="auto"/>
        <w:jc w:val="center"/>
        <w:rPr>
          <w:rFonts w:ascii="Arial" w:eastAsia="Times New Roman" w:hAnsi="Arial" w:cs="Arial"/>
          <w:sz w:val="28"/>
          <w:szCs w:val="28"/>
          <w:lang w:val="en-GB"/>
        </w:rPr>
      </w:pPr>
      <w:r w:rsidRPr="004B74BE">
        <w:rPr>
          <w:rFonts w:ascii="Arial" w:eastAsia="Times New Roman" w:hAnsi="Arial" w:cs="Arial"/>
          <w:b/>
          <w:bCs/>
          <w:sz w:val="28"/>
          <w:szCs w:val="28"/>
          <w:lang w:val="en-GB"/>
        </w:rPr>
        <w:lastRenderedPageBreak/>
        <w:t>Law No. (20) of 2022 amending Article (5) of the Constructional Organisation of Buildings Law promulgated by Legislative Decree No. (13) of 1977</w:t>
      </w:r>
    </w:p>
    <w:p w14:paraId="1FE63063" w14:textId="77777777" w:rsidR="004B74BE" w:rsidRPr="004B74BE" w:rsidRDefault="004B74BE" w:rsidP="00F14652">
      <w:pPr>
        <w:spacing w:before="120" w:after="0" w:line="360" w:lineRule="auto"/>
        <w:rPr>
          <w:rFonts w:ascii="Arial" w:eastAsia="Times New Roman" w:hAnsi="Arial" w:cs="Arial"/>
          <w:sz w:val="28"/>
          <w:szCs w:val="28"/>
          <w:lang w:val="en-GB"/>
        </w:rPr>
      </w:pPr>
      <w:r w:rsidRPr="004B74BE">
        <w:rPr>
          <w:rFonts w:ascii="Arial" w:eastAsia="Times New Roman" w:hAnsi="Arial" w:cs="Arial"/>
          <w:sz w:val="28"/>
          <w:szCs w:val="28"/>
          <w:lang w:val="en-GB"/>
        </w:rPr>
        <w:br w:type="page"/>
      </w:r>
    </w:p>
    <w:p w14:paraId="5CDB0820" w14:textId="77777777" w:rsidR="004B74BE" w:rsidRPr="004B74BE" w:rsidRDefault="004B74BE" w:rsidP="00F14652">
      <w:pPr>
        <w:spacing w:before="120" w:after="0" w:line="360" w:lineRule="auto"/>
        <w:rPr>
          <w:rFonts w:ascii="Arial" w:eastAsia="Times New Roman" w:hAnsi="Arial" w:cs="Arial"/>
          <w:sz w:val="28"/>
          <w:szCs w:val="28"/>
          <w:lang w:val="en-GB"/>
        </w:rPr>
      </w:pPr>
      <w:r w:rsidRPr="004B74BE">
        <w:rPr>
          <w:rFonts w:ascii="Arial" w:eastAsia="Times New Roman" w:hAnsi="Arial" w:cs="Arial"/>
          <w:sz w:val="28"/>
          <w:szCs w:val="28"/>
          <w:lang w:val="en-GB"/>
        </w:rPr>
        <w:t>We, Hamad bin Isa Al Khalifa, King of the Kingdom of Bahrain. </w:t>
      </w:r>
    </w:p>
    <w:p w14:paraId="59D39C60" w14:textId="77777777" w:rsidR="004B74BE" w:rsidRPr="004B74BE" w:rsidRDefault="004B74BE" w:rsidP="00F14652">
      <w:pPr>
        <w:spacing w:before="120" w:after="0" w:line="360" w:lineRule="auto"/>
        <w:rPr>
          <w:rFonts w:ascii="Arial" w:eastAsia="Times New Roman" w:hAnsi="Arial" w:cs="Arial"/>
          <w:sz w:val="28"/>
          <w:szCs w:val="28"/>
          <w:lang w:val="en-GB"/>
        </w:rPr>
      </w:pPr>
      <w:r w:rsidRPr="004B74BE">
        <w:rPr>
          <w:rFonts w:ascii="Arial" w:eastAsia="Times New Roman" w:hAnsi="Arial" w:cs="Arial"/>
          <w:sz w:val="28"/>
          <w:szCs w:val="28"/>
          <w:lang w:val="en-GB"/>
        </w:rPr>
        <w:t>Having reviewed the Constitution; </w:t>
      </w:r>
    </w:p>
    <w:p w14:paraId="2622E62B" w14:textId="77777777" w:rsidR="004B74BE" w:rsidRPr="004B74BE" w:rsidRDefault="004B74BE" w:rsidP="00F14652">
      <w:pPr>
        <w:spacing w:before="120" w:after="0" w:line="360" w:lineRule="auto"/>
        <w:rPr>
          <w:rFonts w:ascii="Arial" w:eastAsia="Times New Roman" w:hAnsi="Arial" w:cs="Arial"/>
          <w:sz w:val="28"/>
          <w:szCs w:val="28"/>
          <w:lang w:val="en-GB"/>
        </w:rPr>
      </w:pPr>
      <w:r w:rsidRPr="004B74BE">
        <w:rPr>
          <w:rFonts w:ascii="Arial" w:eastAsia="Times New Roman" w:hAnsi="Arial" w:cs="Arial"/>
          <w:sz w:val="28"/>
          <w:szCs w:val="28"/>
          <w:lang w:val="en-GB"/>
        </w:rPr>
        <w:t>And Constructional Organisation of Buildings Law, promulgated by Legislative Decree No. (13) of 1977, as amended; </w:t>
      </w:r>
    </w:p>
    <w:p w14:paraId="23E4CA8D" w14:textId="77777777" w:rsidR="004B74BE" w:rsidRPr="004B74BE" w:rsidRDefault="004B74BE" w:rsidP="00F14652">
      <w:pPr>
        <w:spacing w:before="120" w:after="0" w:line="360" w:lineRule="auto"/>
        <w:rPr>
          <w:rFonts w:ascii="Arial" w:eastAsia="Times New Roman" w:hAnsi="Arial" w:cs="Arial"/>
          <w:sz w:val="28"/>
          <w:szCs w:val="28"/>
          <w:lang w:val="en-GB"/>
        </w:rPr>
      </w:pPr>
      <w:r w:rsidRPr="004B74BE">
        <w:rPr>
          <w:rFonts w:ascii="Arial" w:eastAsia="Times New Roman" w:hAnsi="Arial" w:cs="Arial"/>
          <w:sz w:val="28"/>
          <w:szCs w:val="28"/>
          <w:lang w:val="en-GB"/>
        </w:rPr>
        <w:t>The Shura Council and the Council of Representatives have approved the following Law, which we have ratified and enacted: </w:t>
      </w:r>
    </w:p>
    <w:p w14:paraId="1B3B4F47" w14:textId="77777777" w:rsidR="004B74BE" w:rsidRPr="004B74BE" w:rsidRDefault="004B74BE" w:rsidP="00F14652">
      <w:pPr>
        <w:spacing w:before="120" w:after="0" w:line="360" w:lineRule="auto"/>
        <w:rPr>
          <w:rFonts w:ascii="Arial" w:eastAsia="Times New Roman" w:hAnsi="Arial" w:cs="Arial"/>
          <w:sz w:val="28"/>
          <w:szCs w:val="28"/>
          <w:lang w:val="en-GB"/>
        </w:rPr>
      </w:pPr>
      <w:r w:rsidRPr="004B74BE">
        <w:rPr>
          <w:rFonts w:ascii="Arial" w:eastAsia="Times New Roman" w:hAnsi="Arial" w:cs="Arial"/>
          <w:b/>
          <w:bCs/>
          <w:sz w:val="28"/>
          <w:szCs w:val="28"/>
          <w:lang w:val="en-GB"/>
        </w:rPr>
        <w:t>Article One </w:t>
      </w:r>
    </w:p>
    <w:p w14:paraId="4D5D1848" w14:textId="77777777" w:rsidR="004B74BE" w:rsidRPr="004B74BE" w:rsidRDefault="004B74BE" w:rsidP="00F14652">
      <w:pPr>
        <w:spacing w:before="120" w:after="0" w:line="360" w:lineRule="auto"/>
        <w:rPr>
          <w:rFonts w:ascii="Arial" w:eastAsia="Times New Roman" w:hAnsi="Arial" w:cs="Arial"/>
          <w:sz w:val="28"/>
          <w:szCs w:val="28"/>
          <w:lang w:val="en-GB"/>
        </w:rPr>
      </w:pPr>
      <w:r w:rsidRPr="004B74BE">
        <w:rPr>
          <w:rFonts w:ascii="Arial" w:eastAsia="Times New Roman" w:hAnsi="Arial" w:cs="Arial"/>
          <w:sz w:val="28"/>
          <w:szCs w:val="28"/>
          <w:lang w:val="en-GB"/>
        </w:rPr>
        <w:t>The text of Article (5) of the Constructional Organisation of Buildings Law promulgated by Legislative Decree No. (13) of 1977 shall be replaced with the following text: </w:t>
      </w:r>
    </w:p>
    <w:p w14:paraId="0779528F" w14:textId="77777777" w:rsidR="004B74BE" w:rsidRPr="004B74BE" w:rsidRDefault="004B74BE" w:rsidP="00F14652">
      <w:pPr>
        <w:spacing w:before="120" w:after="0" w:line="360" w:lineRule="auto"/>
        <w:rPr>
          <w:rFonts w:ascii="Arial" w:eastAsia="Times New Roman" w:hAnsi="Arial" w:cs="Arial"/>
          <w:sz w:val="28"/>
          <w:szCs w:val="28"/>
          <w:lang w:val="en-GB"/>
        </w:rPr>
      </w:pPr>
      <w:r w:rsidRPr="004B74BE">
        <w:rPr>
          <w:rFonts w:ascii="Arial" w:eastAsia="Times New Roman" w:hAnsi="Arial" w:cs="Arial"/>
          <w:sz w:val="28"/>
          <w:szCs w:val="28"/>
          <w:lang w:val="en-GB"/>
        </w:rPr>
        <w:t>"The permit shall not be granted except after submitting the following drawings and documents: </w:t>
      </w:r>
    </w:p>
    <w:p w14:paraId="5460E79A" w14:textId="77777777" w:rsidR="004B74BE" w:rsidRPr="004B74BE" w:rsidRDefault="004B74BE" w:rsidP="00F14652">
      <w:pPr>
        <w:spacing w:before="120" w:after="0" w:line="360" w:lineRule="auto"/>
        <w:rPr>
          <w:rFonts w:ascii="Arial" w:eastAsia="Times New Roman" w:hAnsi="Arial" w:cs="Arial"/>
          <w:sz w:val="28"/>
          <w:szCs w:val="28"/>
          <w:lang w:val="en-GB"/>
        </w:rPr>
      </w:pPr>
      <w:r w:rsidRPr="004B74BE">
        <w:rPr>
          <w:rFonts w:ascii="Arial" w:eastAsia="Times New Roman" w:hAnsi="Arial" w:cs="Arial"/>
          <w:sz w:val="28"/>
          <w:szCs w:val="28"/>
          <w:lang w:val="en-GB"/>
        </w:rPr>
        <w:t>1- A drawing of the public site clearly indicating the adjacent properties within a radius of at least (100) metres, excluding small buildings as defined by the Implementing Regulation. </w:t>
      </w:r>
    </w:p>
    <w:p w14:paraId="24A1ECDE" w14:textId="77777777" w:rsidR="004B74BE" w:rsidRPr="004B74BE" w:rsidRDefault="004B74BE" w:rsidP="00F14652">
      <w:pPr>
        <w:spacing w:before="120" w:after="0" w:line="360" w:lineRule="auto"/>
        <w:rPr>
          <w:rFonts w:ascii="Arial" w:eastAsia="Times New Roman" w:hAnsi="Arial" w:cs="Arial"/>
          <w:sz w:val="28"/>
          <w:szCs w:val="28"/>
          <w:lang w:val="en-GB"/>
        </w:rPr>
      </w:pPr>
      <w:r w:rsidRPr="004B74BE">
        <w:rPr>
          <w:rFonts w:ascii="Arial" w:eastAsia="Times New Roman" w:hAnsi="Arial" w:cs="Arial"/>
          <w:sz w:val="28"/>
          <w:szCs w:val="28"/>
          <w:lang w:val="en-GB"/>
        </w:rPr>
        <w:t>2- A drawing showing the location of the construction on the land as well as the existing structures at the time of application. </w:t>
      </w:r>
    </w:p>
    <w:p w14:paraId="7308C607" w14:textId="77777777" w:rsidR="004B74BE" w:rsidRPr="004B74BE" w:rsidRDefault="004B74BE" w:rsidP="00F14652">
      <w:pPr>
        <w:spacing w:before="120" w:after="0" w:line="360" w:lineRule="auto"/>
        <w:rPr>
          <w:rFonts w:ascii="Arial" w:eastAsia="Times New Roman" w:hAnsi="Arial" w:cs="Arial"/>
          <w:sz w:val="28"/>
          <w:szCs w:val="28"/>
          <w:lang w:val="en-GB"/>
        </w:rPr>
      </w:pPr>
      <w:r w:rsidRPr="004B74BE">
        <w:rPr>
          <w:rFonts w:ascii="Arial" w:eastAsia="Times New Roman" w:hAnsi="Arial" w:cs="Arial"/>
          <w:sz w:val="28"/>
          <w:szCs w:val="28"/>
          <w:lang w:val="en-GB"/>
        </w:rPr>
        <w:t>3- Architectural drawings of the building and the Structural Calculation Memorandum. </w:t>
      </w:r>
    </w:p>
    <w:p w14:paraId="32A20264" w14:textId="77777777" w:rsidR="004B74BE" w:rsidRPr="004B74BE" w:rsidRDefault="004B74BE" w:rsidP="00F14652">
      <w:pPr>
        <w:spacing w:before="120" w:after="0" w:line="360" w:lineRule="auto"/>
        <w:rPr>
          <w:rFonts w:ascii="Arial" w:eastAsia="Times New Roman" w:hAnsi="Arial" w:cs="Arial"/>
          <w:sz w:val="28"/>
          <w:szCs w:val="28"/>
          <w:lang w:val="en-GB"/>
        </w:rPr>
      </w:pPr>
      <w:r w:rsidRPr="004B74BE">
        <w:rPr>
          <w:rFonts w:ascii="Arial" w:eastAsia="Times New Roman" w:hAnsi="Arial" w:cs="Arial"/>
          <w:sz w:val="28"/>
          <w:szCs w:val="28"/>
          <w:lang w:val="en-GB"/>
        </w:rPr>
        <w:t>4- Structural drawings of the foundations and all floors. </w:t>
      </w:r>
    </w:p>
    <w:p w14:paraId="0C4275F2" w14:textId="77777777" w:rsidR="004B74BE" w:rsidRPr="004B74BE" w:rsidRDefault="004B74BE" w:rsidP="00F14652">
      <w:pPr>
        <w:spacing w:before="120" w:after="0" w:line="360" w:lineRule="auto"/>
        <w:rPr>
          <w:rFonts w:ascii="Arial" w:eastAsia="Times New Roman" w:hAnsi="Arial" w:cs="Arial"/>
          <w:sz w:val="28"/>
          <w:szCs w:val="28"/>
          <w:lang w:val="en-GB"/>
        </w:rPr>
      </w:pPr>
      <w:r w:rsidRPr="004B74BE">
        <w:rPr>
          <w:rFonts w:ascii="Arial" w:eastAsia="Times New Roman" w:hAnsi="Arial" w:cs="Arial"/>
          <w:sz w:val="28"/>
          <w:szCs w:val="28"/>
          <w:lang w:val="en-GB"/>
        </w:rPr>
        <w:t>5- A soil examination certificate for the land on which the construction will take place. </w:t>
      </w:r>
    </w:p>
    <w:p w14:paraId="6CB3808E" w14:textId="77777777" w:rsidR="004B74BE" w:rsidRPr="004B74BE" w:rsidRDefault="004B74BE" w:rsidP="00F14652">
      <w:pPr>
        <w:spacing w:before="120" w:after="0" w:line="360" w:lineRule="auto"/>
        <w:rPr>
          <w:rFonts w:ascii="Arial" w:eastAsia="Times New Roman" w:hAnsi="Arial" w:cs="Arial"/>
          <w:sz w:val="28"/>
          <w:szCs w:val="28"/>
          <w:lang w:val="en-GB"/>
        </w:rPr>
      </w:pPr>
      <w:r w:rsidRPr="004B74BE">
        <w:rPr>
          <w:rFonts w:ascii="Arial" w:eastAsia="Times New Roman" w:hAnsi="Arial" w:cs="Arial"/>
          <w:sz w:val="28"/>
          <w:szCs w:val="28"/>
          <w:lang w:val="en-GB"/>
        </w:rPr>
        <w:t>6- The applicant for the licence shall provide information indicating their capacity or relationship to the construction site or work. </w:t>
      </w:r>
    </w:p>
    <w:p w14:paraId="3D57B7E7" w14:textId="77777777" w:rsidR="004B74BE" w:rsidRPr="004B74BE" w:rsidRDefault="004B74BE" w:rsidP="00F14652">
      <w:pPr>
        <w:spacing w:before="120" w:after="0" w:line="360" w:lineRule="auto"/>
        <w:rPr>
          <w:rFonts w:ascii="Arial" w:eastAsia="Times New Roman" w:hAnsi="Arial" w:cs="Arial"/>
          <w:sz w:val="28"/>
          <w:szCs w:val="28"/>
          <w:lang w:val="en-GB"/>
        </w:rPr>
      </w:pPr>
      <w:r w:rsidRPr="004B74BE">
        <w:rPr>
          <w:rFonts w:ascii="Arial" w:eastAsia="Times New Roman" w:hAnsi="Arial" w:cs="Arial"/>
          <w:sz w:val="28"/>
          <w:szCs w:val="28"/>
          <w:lang w:val="en-GB"/>
        </w:rPr>
        <w:t>The Municipality shall issue specific regulations governing the required standards to be followed in the aforementioned drawings and documents, along with other necessary drawings and documents as deemed necessary. </w:t>
      </w:r>
    </w:p>
    <w:p w14:paraId="6936FD8B" w14:textId="77777777" w:rsidR="004B74BE" w:rsidRPr="004B74BE" w:rsidRDefault="004B74BE" w:rsidP="00F14652">
      <w:pPr>
        <w:spacing w:before="120" w:after="0" w:line="360" w:lineRule="auto"/>
        <w:rPr>
          <w:rFonts w:ascii="Arial" w:eastAsia="Times New Roman" w:hAnsi="Arial" w:cs="Arial"/>
          <w:sz w:val="28"/>
          <w:szCs w:val="28"/>
          <w:lang w:val="en-GB"/>
        </w:rPr>
      </w:pPr>
      <w:r w:rsidRPr="004B74BE">
        <w:rPr>
          <w:rFonts w:ascii="Arial" w:eastAsia="Times New Roman" w:hAnsi="Arial" w:cs="Arial"/>
          <w:sz w:val="28"/>
          <w:szCs w:val="28"/>
          <w:lang w:val="en-GB"/>
        </w:rPr>
        <w:t>The Implementing Regulation of this Law shall specify the conditions and procedures for accepting the soil examination certificate mentioned in Clause (5) of the first paragraph of this Article, as well as the circumstances exempting the submission of the drawings mentioned in Clauses (1, 2, 3, and 4) of the first paragraph of this Article. The exemption shall be granted if the reason is the small size of the land intended for construction, or the reduced value of the construction, or minimal excavation or backfilling costs, or other reasons determined by the Implementing Regulation related to the special conditions of each request”. </w:t>
      </w:r>
    </w:p>
    <w:p w14:paraId="7DA9BB86" w14:textId="77777777" w:rsidR="004B74BE" w:rsidRPr="004B74BE" w:rsidRDefault="004B74BE" w:rsidP="00F14652">
      <w:pPr>
        <w:spacing w:before="120" w:after="0" w:line="360" w:lineRule="auto"/>
        <w:rPr>
          <w:rFonts w:ascii="Arial" w:eastAsia="Times New Roman" w:hAnsi="Arial" w:cs="Arial"/>
          <w:sz w:val="28"/>
          <w:szCs w:val="28"/>
          <w:lang w:val="en-GB"/>
        </w:rPr>
      </w:pPr>
      <w:r w:rsidRPr="004B74BE">
        <w:rPr>
          <w:rFonts w:ascii="Arial" w:eastAsia="Times New Roman" w:hAnsi="Arial" w:cs="Arial"/>
          <w:b/>
          <w:bCs/>
          <w:sz w:val="28"/>
          <w:szCs w:val="28"/>
          <w:lang w:val="en-GB"/>
        </w:rPr>
        <w:t>Article Two </w:t>
      </w:r>
    </w:p>
    <w:p w14:paraId="738BF172" w14:textId="77777777" w:rsidR="004B74BE" w:rsidRPr="004B74BE" w:rsidRDefault="004B74BE" w:rsidP="00F14652">
      <w:pPr>
        <w:spacing w:before="120" w:after="0" w:line="360" w:lineRule="auto"/>
        <w:rPr>
          <w:rFonts w:ascii="Arial" w:eastAsia="Times New Roman" w:hAnsi="Arial" w:cs="Arial"/>
          <w:sz w:val="28"/>
          <w:szCs w:val="28"/>
          <w:lang w:val="en-GB"/>
        </w:rPr>
      </w:pPr>
      <w:r w:rsidRPr="004B74BE">
        <w:rPr>
          <w:rFonts w:ascii="Arial" w:eastAsia="Times New Roman" w:hAnsi="Arial" w:cs="Arial"/>
          <w:sz w:val="28"/>
          <w:szCs w:val="28"/>
          <w:lang w:val="en-GB"/>
        </w:rPr>
        <w:t>The Prime Minister and the Ministers- each within his jurisdiction- shall implement the provisions of this Law, and it shall come into force from the day following the date of its publication in the Official Gazette. </w:t>
      </w:r>
    </w:p>
    <w:p w14:paraId="5ABAA6A9" w14:textId="77777777" w:rsidR="004B74BE" w:rsidRPr="004B74BE" w:rsidRDefault="004B74BE" w:rsidP="00F14652">
      <w:pPr>
        <w:spacing w:before="120" w:after="0" w:line="360" w:lineRule="auto"/>
        <w:rPr>
          <w:rFonts w:ascii="Arial" w:eastAsia="Times New Roman" w:hAnsi="Arial" w:cs="Arial"/>
          <w:sz w:val="28"/>
          <w:szCs w:val="28"/>
          <w:lang w:val="en-GB"/>
        </w:rPr>
      </w:pPr>
      <w:r w:rsidRPr="004B74BE">
        <w:rPr>
          <w:rFonts w:ascii="Arial" w:eastAsia="Times New Roman" w:hAnsi="Arial" w:cs="Arial"/>
          <w:b/>
          <w:bCs/>
          <w:sz w:val="28"/>
          <w:szCs w:val="28"/>
          <w:lang w:val="en-GB"/>
        </w:rPr>
        <w:t>King of the Kingdom of Bahrain </w:t>
      </w:r>
    </w:p>
    <w:p w14:paraId="45989229" w14:textId="77777777" w:rsidR="004B74BE" w:rsidRPr="004B74BE" w:rsidRDefault="004B74BE" w:rsidP="00F14652">
      <w:pPr>
        <w:spacing w:before="120" w:after="0" w:line="360" w:lineRule="auto"/>
        <w:rPr>
          <w:rFonts w:ascii="Arial" w:eastAsia="Times New Roman" w:hAnsi="Arial" w:cs="Arial"/>
          <w:sz w:val="28"/>
          <w:szCs w:val="28"/>
          <w:lang w:val="en-GB"/>
        </w:rPr>
      </w:pPr>
      <w:r w:rsidRPr="004B74BE">
        <w:rPr>
          <w:rFonts w:ascii="Arial" w:eastAsia="Times New Roman" w:hAnsi="Arial" w:cs="Arial"/>
          <w:b/>
          <w:bCs/>
          <w:sz w:val="28"/>
          <w:szCs w:val="28"/>
          <w:lang w:val="en-GB"/>
        </w:rPr>
        <w:t>Hamad bin Isa Al Khalifa </w:t>
      </w:r>
    </w:p>
    <w:p w14:paraId="092C16E6" w14:textId="77777777" w:rsidR="004B74BE" w:rsidRPr="004B74BE" w:rsidRDefault="004B74BE" w:rsidP="00F14652">
      <w:pPr>
        <w:spacing w:before="120" w:after="0" w:line="360" w:lineRule="auto"/>
        <w:rPr>
          <w:rFonts w:ascii="Arial" w:eastAsia="Times New Roman" w:hAnsi="Arial" w:cs="Arial"/>
          <w:sz w:val="28"/>
          <w:szCs w:val="28"/>
          <w:lang w:val="en-GB"/>
        </w:rPr>
      </w:pPr>
      <w:r w:rsidRPr="004B74BE">
        <w:rPr>
          <w:rFonts w:ascii="Arial" w:eastAsia="Times New Roman" w:hAnsi="Arial" w:cs="Arial"/>
          <w:sz w:val="28"/>
          <w:szCs w:val="28"/>
          <w:lang w:val="en-GB"/>
        </w:rPr>
        <w:t>Issued in Riffa Palace: </w:t>
      </w:r>
    </w:p>
    <w:p w14:paraId="7B772D86" w14:textId="77777777" w:rsidR="004B74BE" w:rsidRPr="004B74BE" w:rsidRDefault="004B74BE" w:rsidP="00F14652">
      <w:pPr>
        <w:spacing w:before="120" w:after="0" w:line="360" w:lineRule="auto"/>
        <w:rPr>
          <w:rFonts w:ascii="Arial" w:eastAsia="Times New Roman" w:hAnsi="Arial" w:cs="Arial"/>
          <w:sz w:val="28"/>
          <w:szCs w:val="28"/>
          <w:lang w:val="en-GB"/>
        </w:rPr>
      </w:pPr>
      <w:r w:rsidRPr="004B74BE">
        <w:rPr>
          <w:rFonts w:ascii="Arial" w:eastAsia="Times New Roman" w:hAnsi="Arial" w:cs="Arial"/>
          <w:sz w:val="28"/>
          <w:szCs w:val="28"/>
          <w:lang w:val="en-GB"/>
        </w:rPr>
        <w:t>On: 23 Shawwal 1443 A.H. </w:t>
      </w:r>
    </w:p>
    <w:p w14:paraId="261A61D2" w14:textId="77777777" w:rsidR="004B74BE" w:rsidRPr="004B74BE" w:rsidRDefault="004B74BE" w:rsidP="00F14652">
      <w:pPr>
        <w:spacing w:before="120" w:after="0" w:line="360" w:lineRule="auto"/>
        <w:rPr>
          <w:rFonts w:ascii="Arial" w:eastAsia="Times New Roman" w:hAnsi="Arial" w:cs="Arial"/>
          <w:sz w:val="28"/>
          <w:szCs w:val="28"/>
          <w:lang w:val="en-GB"/>
        </w:rPr>
      </w:pPr>
      <w:r w:rsidRPr="004B74BE">
        <w:rPr>
          <w:rFonts w:ascii="Arial" w:eastAsia="Times New Roman" w:hAnsi="Arial" w:cs="Arial"/>
          <w:sz w:val="28"/>
          <w:szCs w:val="28"/>
          <w:lang w:val="en-GB"/>
        </w:rPr>
        <w:t>Corresponding to: 24 May 2022 </w:t>
      </w:r>
    </w:p>
    <w:p w14:paraId="5D277DBE" w14:textId="77777777" w:rsidR="004B74BE" w:rsidRPr="004B74BE" w:rsidRDefault="004B74BE" w:rsidP="00F14652">
      <w:pPr>
        <w:spacing w:before="120" w:after="0" w:line="360" w:lineRule="auto"/>
        <w:rPr>
          <w:rFonts w:ascii="Arial" w:eastAsia="Times New Roman" w:hAnsi="Arial" w:cs="Arial"/>
          <w:b/>
          <w:bCs/>
          <w:sz w:val="28"/>
          <w:szCs w:val="28"/>
        </w:rPr>
      </w:pPr>
    </w:p>
    <w:p w14:paraId="4F0FD4AA" w14:textId="77777777" w:rsidR="004B74BE" w:rsidRPr="004B74BE" w:rsidRDefault="004B74BE" w:rsidP="00F14652">
      <w:pPr>
        <w:spacing w:before="120" w:after="0" w:line="360" w:lineRule="auto"/>
        <w:rPr>
          <w:rFonts w:ascii="Arial" w:hAnsi="Arial" w:cs="Arial"/>
          <w:sz w:val="28"/>
          <w:szCs w:val="28"/>
        </w:rPr>
      </w:pPr>
    </w:p>
    <w:sectPr w:rsidR="004B74BE" w:rsidRPr="004B74BE" w:rsidSect="008349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4BE"/>
    <w:rsid w:val="000129C5"/>
    <w:rsid w:val="004B74BE"/>
    <w:rsid w:val="00521F4E"/>
    <w:rsid w:val="00815AD9"/>
    <w:rsid w:val="00834931"/>
    <w:rsid w:val="00F1465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28FB2D"/>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487</Words>
  <Characters>2782</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2024-05-14T09:13:00Z</dcterms:created>
  <dcterms:modified xsi:type="dcterms:W3CDTF">2024-05-15T18:17:00Z</dcterms:modified>
</cp:coreProperties>
</file>