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F03834" w14:textId="77777777" w:rsidR="00B70099" w:rsidRPr="00B70099" w:rsidRDefault="00B70099" w:rsidP="0051720C">
      <w:pPr>
        <w:spacing w:before="120" w:after="0" w:line="360" w:lineRule="auto"/>
        <w:rPr>
          <w:rFonts w:ascii="Arial" w:eastAsia="Times New Roman" w:hAnsi="Arial" w:cs="Arial"/>
          <w:b/>
          <w:bCs/>
          <w:sz w:val="28"/>
          <w:szCs w:val="28"/>
          <w:lang w:val="en-GB"/>
        </w:rPr>
      </w:pPr>
      <w:r w:rsidRPr="00B70099">
        <w:rPr>
          <w:rFonts w:ascii="Arial" w:eastAsia="Times New Roman" w:hAnsi="Arial" w:cs="Arial"/>
          <w:b/>
          <w:bCs/>
          <w:sz w:val="28"/>
          <w:szCs w:val="28"/>
          <w:lang w:val="en-GB"/>
        </w:rPr>
        <w:t>Disclaimer: The official version of the law and any amendments thereto is published in Arabic in the Official Gazette. This version of the law, including amendments thereto, is provided for guidance and easy reference purposes. The Legislation &amp; Legal Opinion Commission does not accept any liability for any discrepancy between this version and the official version as published in the Official Gazette and / or any inaccuracy or errors in the translation.</w:t>
      </w:r>
    </w:p>
    <w:p w14:paraId="16A8F564" w14:textId="77777777" w:rsidR="00B70099" w:rsidRPr="00B70099" w:rsidRDefault="00B70099" w:rsidP="0051720C">
      <w:pPr>
        <w:spacing w:before="120" w:after="0" w:line="360" w:lineRule="auto"/>
        <w:rPr>
          <w:rFonts w:ascii="Arial" w:eastAsia="Times New Roman" w:hAnsi="Arial" w:cs="Arial"/>
          <w:b/>
          <w:bCs/>
          <w:sz w:val="28"/>
          <w:szCs w:val="28"/>
          <w:lang w:val="en-GB"/>
        </w:rPr>
      </w:pPr>
      <w:r w:rsidRPr="00B70099">
        <w:rPr>
          <w:rFonts w:ascii="Arial" w:eastAsia="Times New Roman" w:hAnsi="Arial" w:cs="Arial"/>
          <w:b/>
          <w:bCs/>
          <w:sz w:val="28"/>
          <w:szCs w:val="28"/>
          <w:lang w:val="en-GB"/>
        </w:rPr>
        <w:t>For any corrections, remarks, or suggestions, kindly contact us on translate@lloc.gov.bh</w:t>
      </w:r>
    </w:p>
    <w:p w14:paraId="6ADABBC7" w14:textId="77777777" w:rsidR="00B70099" w:rsidRPr="00B70099" w:rsidRDefault="00B70099" w:rsidP="0051720C">
      <w:pPr>
        <w:spacing w:before="120" w:after="0" w:line="360" w:lineRule="auto"/>
        <w:rPr>
          <w:rFonts w:ascii="Arial" w:eastAsia="Times New Roman" w:hAnsi="Arial" w:cs="Arial"/>
          <w:b/>
          <w:bCs/>
          <w:sz w:val="28"/>
          <w:szCs w:val="28"/>
          <w:lang w:val="en-GB"/>
        </w:rPr>
      </w:pPr>
      <w:r w:rsidRPr="00B70099">
        <w:rPr>
          <w:rFonts w:ascii="Arial" w:eastAsia="Times New Roman" w:hAnsi="Arial" w:cs="Arial"/>
          <w:b/>
          <w:bCs/>
          <w:sz w:val="28"/>
          <w:szCs w:val="28"/>
          <w:lang w:val="en-GB"/>
        </w:rPr>
        <w:t>Published on the website on May 2024</w:t>
      </w:r>
      <w:r w:rsidRPr="00B70099">
        <w:rPr>
          <w:rFonts w:ascii="Arial" w:eastAsia="Times New Roman" w:hAnsi="Arial" w:cs="Arial"/>
          <w:b/>
          <w:bCs/>
          <w:sz w:val="28"/>
          <w:szCs w:val="28"/>
          <w:lang w:val="en-GB"/>
        </w:rPr>
        <w:br w:type="page"/>
      </w:r>
    </w:p>
    <w:p w14:paraId="6462BD8F" w14:textId="77777777" w:rsidR="00B70099" w:rsidRPr="00B70099" w:rsidRDefault="00B70099" w:rsidP="0051720C">
      <w:pPr>
        <w:spacing w:before="120" w:after="0" w:line="360" w:lineRule="auto"/>
        <w:jc w:val="center"/>
        <w:rPr>
          <w:rFonts w:ascii="Arial" w:eastAsia="Times New Roman" w:hAnsi="Arial" w:cs="Arial"/>
          <w:sz w:val="28"/>
          <w:szCs w:val="28"/>
          <w:lang w:val="en-GB"/>
        </w:rPr>
      </w:pPr>
      <w:r w:rsidRPr="00B70099">
        <w:rPr>
          <w:rFonts w:ascii="Arial" w:eastAsia="Times New Roman" w:hAnsi="Arial" w:cs="Arial"/>
          <w:b/>
          <w:bCs/>
          <w:sz w:val="28"/>
          <w:szCs w:val="28"/>
          <w:lang w:val="en-GB"/>
        </w:rPr>
        <w:lastRenderedPageBreak/>
        <w:t>Law No. (8) of 2022 amending certain provisions of the Municipalities Law promulgated by Legislative Decree No. (35) of 2001</w:t>
      </w:r>
    </w:p>
    <w:p w14:paraId="3B0F0DB6"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sz w:val="28"/>
          <w:szCs w:val="28"/>
          <w:lang w:val="en-GB"/>
        </w:rPr>
        <w:br w:type="page"/>
      </w:r>
    </w:p>
    <w:p w14:paraId="4B8DD522"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sz w:val="28"/>
          <w:szCs w:val="28"/>
          <w:lang w:val="en-GB"/>
        </w:rPr>
        <w:t>We, Hamad bin Isa Al Khalifa, King of the Kingdom of Bahrain. </w:t>
      </w:r>
    </w:p>
    <w:p w14:paraId="1B366746"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sz w:val="28"/>
          <w:szCs w:val="28"/>
          <w:lang w:val="en-GB"/>
        </w:rPr>
        <w:t>Having reviewed the Constitution; </w:t>
      </w:r>
    </w:p>
    <w:p w14:paraId="1124ADD1"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sz w:val="28"/>
          <w:szCs w:val="28"/>
          <w:lang w:val="en-GB"/>
        </w:rPr>
        <w:t>Municipalities Law promulgated by Legislative Decree No. (35) of 2001, as amended; </w:t>
      </w:r>
    </w:p>
    <w:p w14:paraId="472CE60B"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sz w:val="28"/>
          <w:szCs w:val="28"/>
          <w:lang w:val="en-GB"/>
        </w:rPr>
        <w:t>And Legislative Decree No. (3) of 2002 regarding the System for Electing Members of Municipal Councils, as amended; </w:t>
      </w:r>
    </w:p>
    <w:p w14:paraId="208219E7"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sz w:val="28"/>
          <w:szCs w:val="28"/>
          <w:lang w:val="en-GB"/>
        </w:rPr>
        <w:t>The Shura Council and the Council of Representatives have approved the following Law, which we have ratified and enacted: </w:t>
      </w:r>
    </w:p>
    <w:p w14:paraId="3A286798"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b/>
          <w:bCs/>
          <w:sz w:val="28"/>
          <w:szCs w:val="28"/>
          <w:lang w:val="en-GB"/>
        </w:rPr>
        <w:t>Article One </w:t>
      </w:r>
    </w:p>
    <w:p w14:paraId="3B1B004B"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sz w:val="28"/>
          <w:szCs w:val="28"/>
          <w:lang w:val="en-GB"/>
        </w:rPr>
        <w:t>The texts of Articles No. (10), the introduction of Article (19), and Clauses (b, c, g, j, m, q, x), (20), (29), (30), (32), and (33) of the Municipalities Law promulgated by Legislative Decree No. (35) of 2001 shall be replaced with the following texts: </w:t>
      </w:r>
    </w:p>
    <w:p w14:paraId="15E7216E"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b/>
          <w:bCs/>
          <w:sz w:val="28"/>
          <w:szCs w:val="28"/>
          <w:lang w:val="en-GB"/>
        </w:rPr>
        <w:t>Article (10): </w:t>
      </w:r>
    </w:p>
    <w:p w14:paraId="5EFA26D1"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sz w:val="28"/>
          <w:szCs w:val="28"/>
          <w:lang w:val="en-GB"/>
        </w:rPr>
        <w:t>In a public session chaired by the oldest member, a member of the Municipal Council shall take the following oath before the Council and before carrying out his work: "I swear by Almighty God to be loyal to the homeland and the King, to respect the Constitution and the laws of the State, and to perform my duties with honesty and sincerity”. </w:t>
      </w:r>
    </w:p>
    <w:p w14:paraId="3DB0000F"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b/>
          <w:bCs/>
          <w:sz w:val="28"/>
          <w:szCs w:val="28"/>
          <w:lang w:val="en-GB"/>
        </w:rPr>
        <w:t>Article (19) Introduction of the Article: </w:t>
      </w:r>
    </w:p>
    <w:p w14:paraId="23FF1B03"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sz w:val="28"/>
          <w:szCs w:val="28"/>
          <w:lang w:val="en-GB"/>
        </w:rPr>
        <w:t>The Council shall be generally responsible within the limits of the State's public policy and its developmental plans for providing municipal services within its jurisdiction. Specifically, it has the following responsibilities: </w:t>
      </w:r>
    </w:p>
    <w:p w14:paraId="0CBC1A95"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b/>
          <w:bCs/>
          <w:sz w:val="28"/>
          <w:szCs w:val="28"/>
          <w:lang w:val="en-GB"/>
        </w:rPr>
        <w:t>Article (19) Clauses (b, c, g, j, m, q, x): </w:t>
      </w:r>
    </w:p>
    <w:p w14:paraId="27548D76"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sz w:val="28"/>
          <w:szCs w:val="28"/>
          <w:lang w:val="en-GB"/>
        </w:rPr>
        <w:t>(b) Proposing regulations related to public health in coordination with the relevant authorities to ensure the well-being of citizens and residents and to give a positive image to the Kingdom. </w:t>
      </w:r>
    </w:p>
    <w:p w14:paraId="71C3BEB5"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sz w:val="28"/>
          <w:szCs w:val="28"/>
          <w:lang w:val="en-GB"/>
        </w:rPr>
        <w:t>(c) Working to protect the environment from pollution based on the experiences of different countries and the systems of international institutions in the field of the environment, in coordination with the relevant authorities concerned with the environment in the Kingdom. </w:t>
      </w:r>
    </w:p>
    <w:p w14:paraId="7D781398"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sz w:val="28"/>
          <w:szCs w:val="28"/>
          <w:lang w:val="en-GB"/>
        </w:rPr>
        <w:t>(g) Developing regulations for advertising, both commercial and non-commercial, suggesting related fees, and defining guidelines for placing signs of commercial, industrial, and public establishments. </w:t>
      </w:r>
    </w:p>
    <w:p w14:paraId="0294B984"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sz w:val="28"/>
          <w:szCs w:val="28"/>
          <w:lang w:val="en-GB"/>
        </w:rPr>
        <w:t>(j) Establishing regulations for public establishments such as hotels, tourist facilities and the like, restaurants, cafes, public lounges, and the like, as well as commercial and industrial establishments, hazardous and disruptive establishments to comfort and health, street vendors, all in coordination with the competent authorities. </w:t>
      </w:r>
    </w:p>
    <w:p w14:paraId="1E9DA3D8"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sz w:val="28"/>
          <w:szCs w:val="28"/>
          <w:lang w:val="en-GB"/>
        </w:rPr>
        <w:t>(m) Proposing the naming of cities, neighbourhoods, villages, suburbs, streets, roads, squares, intersections, or changes thereto, in coordination with the Minister concerned with Municipalities Affairs. </w:t>
      </w:r>
    </w:p>
    <w:p w14:paraId="20A3535D"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sz w:val="28"/>
          <w:szCs w:val="28"/>
          <w:lang w:val="en-GB"/>
        </w:rPr>
        <w:t>(q) Addressing complaints submitted by citizens, residents, and other entities regarding matters falling within the Council's jurisdiction.  The Council may request the necessary information from the competent authorities to investigate such complaints. </w:t>
      </w:r>
    </w:p>
    <w:p w14:paraId="34C1E29D"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sz w:val="28"/>
          <w:szCs w:val="28"/>
          <w:lang w:val="en-GB"/>
        </w:rPr>
        <w:t>(x) Approving the Council's internal regulation, issued by a decision from the Minister concerned with Municipalities Affairs. </w:t>
      </w:r>
    </w:p>
    <w:p w14:paraId="0D1F73FC"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b/>
          <w:bCs/>
          <w:sz w:val="28"/>
          <w:szCs w:val="28"/>
          <w:lang w:val="en-GB"/>
        </w:rPr>
        <w:t>Article (20): </w:t>
      </w:r>
    </w:p>
    <w:p w14:paraId="0AB140F3"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sz w:val="28"/>
          <w:szCs w:val="28"/>
          <w:lang w:val="en-GB"/>
        </w:rPr>
        <w:t>The Council shall submit its decisions and recommendations to the Minister concerned with Municipalities Affairs. If the Minister deems that these decisions or recommendations, or some of them, fall outside the Council's jurisdiction, violate the law, or deviate from the State's public policy, the Minister shall have the right to object to them within thirty days from the date the decisions or recommendations were submitted. The Minister may refer them back to the competent Council, as the case may be, for reconsideration, accompanied by the reasons for the objection. The Council shall respond to the Minister's objections within thirty days from the date the decisions are referred back to them. If the Council insists on its decision or recommendation, or if it includes a new violation, the matter shall be referred by the Minister to the Council of Ministers to take the measures it deems appropriate. </w:t>
      </w:r>
    </w:p>
    <w:p w14:paraId="4D1558CF"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b/>
          <w:bCs/>
          <w:sz w:val="28"/>
          <w:szCs w:val="28"/>
          <w:lang w:val="en-GB"/>
        </w:rPr>
        <w:t>Article (29): </w:t>
      </w:r>
    </w:p>
    <w:p w14:paraId="46FCCF52"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sz w:val="28"/>
          <w:szCs w:val="28"/>
          <w:lang w:val="en-GB"/>
        </w:rPr>
        <w:t>Each governorate or municipality shall have an Executive Bureau constituted of administrative units, the responsibilities of which are specified in the Implementing Regulation of this Law, along with the distribution of tasks among them. </w:t>
      </w:r>
    </w:p>
    <w:p w14:paraId="6BAA599F"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b/>
          <w:bCs/>
          <w:sz w:val="28"/>
          <w:szCs w:val="28"/>
          <w:lang w:val="en-GB"/>
        </w:rPr>
        <w:t>Article (30): </w:t>
      </w:r>
    </w:p>
    <w:p w14:paraId="013D2AFE"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sz w:val="28"/>
          <w:szCs w:val="28"/>
          <w:lang w:val="en-GB"/>
        </w:rPr>
        <w:t>The Executive Bureau in each governorate or municipality shall be presided over by a General Director, appointed by a decree, who shall represent it before the judiciary and against third parties. </w:t>
      </w:r>
    </w:p>
    <w:p w14:paraId="22A6FA10"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b/>
          <w:bCs/>
          <w:sz w:val="28"/>
          <w:szCs w:val="28"/>
          <w:lang w:val="en-GB"/>
        </w:rPr>
        <w:t>Article (32): </w:t>
      </w:r>
    </w:p>
    <w:p w14:paraId="7AD3FC98"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sz w:val="28"/>
          <w:szCs w:val="28"/>
          <w:lang w:val="en-GB"/>
        </w:rPr>
        <w:t>(a) The General Director of the governorate or municipality shall submit to the President of the Municipality Council or the competent Municipal Council, within the first two months of each fiscal year, a financial and administrative report on the municipality's activities during the previous year as a preliminary step before presenting it to the Council. </w:t>
      </w:r>
    </w:p>
    <w:p w14:paraId="318E552F"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sz w:val="28"/>
          <w:szCs w:val="28"/>
          <w:lang w:val="en-GB"/>
        </w:rPr>
        <w:t>(b) The General Director of the governorate or municipality may delegate some of their financial or administrative competencies to one or more of their deputies, directors, or department heads. </w:t>
      </w:r>
    </w:p>
    <w:p w14:paraId="3C66B4FB"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b/>
          <w:bCs/>
          <w:sz w:val="28"/>
          <w:szCs w:val="28"/>
          <w:lang w:val="en-GB"/>
        </w:rPr>
        <w:t>Article (33): </w:t>
      </w:r>
    </w:p>
    <w:p w14:paraId="4B39D0E8"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sz w:val="28"/>
          <w:szCs w:val="28"/>
          <w:lang w:val="en-GB"/>
        </w:rPr>
        <w:t>(a) The Executive Bureau of the governorate or municipality is composed of a number of administrative units established by a decision of the Prime Minister. </w:t>
      </w:r>
    </w:p>
    <w:p w14:paraId="04103851"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sz w:val="28"/>
          <w:szCs w:val="28"/>
          <w:lang w:val="en-GB"/>
        </w:rPr>
        <w:t>(b) Directors of governorate or municipality directorates shall be appointed by a decision of the Prime Minister. </w:t>
      </w:r>
    </w:p>
    <w:p w14:paraId="7D4D1B58"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b/>
          <w:bCs/>
          <w:sz w:val="28"/>
          <w:szCs w:val="28"/>
          <w:lang w:val="en-GB"/>
        </w:rPr>
        <w:t>Article Two </w:t>
      </w:r>
    </w:p>
    <w:p w14:paraId="121EE759"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sz w:val="28"/>
          <w:szCs w:val="28"/>
          <w:lang w:val="en-GB"/>
        </w:rPr>
        <w:t>A new Article numbered (38 bis) shall be added to the Municipalities Law promulgated by Legislative Decree No. (35) of 2001, with the following text: </w:t>
      </w:r>
    </w:p>
    <w:p w14:paraId="469DF5DB"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b/>
          <w:bCs/>
          <w:sz w:val="28"/>
          <w:szCs w:val="28"/>
          <w:lang w:val="en-GB"/>
        </w:rPr>
        <w:t>Article (38 bis): </w:t>
      </w:r>
    </w:p>
    <w:p w14:paraId="34EDB910"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sz w:val="28"/>
          <w:szCs w:val="28"/>
          <w:lang w:val="en-GB"/>
        </w:rPr>
        <w:t>The employees of the Executive Bureau of the governorate or municipality, authorized by the Minister concerned with Justice Affairs in agreement with the Minister concerned with Municipalities Affairs, shall have the status of Judicial Investigation Officers in detecting violations and drafting minutes of crimes stipulated for in this Law and its Implementing Regulation that fall under their jurisdiction. </w:t>
      </w:r>
    </w:p>
    <w:p w14:paraId="1EE160DF"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b/>
          <w:bCs/>
          <w:sz w:val="28"/>
          <w:szCs w:val="28"/>
          <w:lang w:val="en-GB"/>
        </w:rPr>
        <w:t>Article Three </w:t>
      </w:r>
    </w:p>
    <w:p w14:paraId="474E1E7B"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sz w:val="28"/>
          <w:szCs w:val="28"/>
          <w:lang w:val="en-GB"/>
        </w:rPr>
        <w:t>The word "municipal" mentioned at the beginning of Paragraphs (a) and (b) of Article (24) of the Municipalities Law promulgated by Legislative Decree No. (35) of 2001 shall be deleted. </w:t>
      </w:r>
    </w:p>
    <w:p w14:paraId="1AF43BDD"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b/>
          <w:bCs/>
          <w:sz w:val="28"/>
          <w:szCs w:val="28"/>
          <w:lang w:val="en-GB"/>
        </w:rPr>
        <w:t>Article Four </w:t>
      </w:r>
    </w:p>
    <w:p w14:paraId="26A94555"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sz w:val="28"/>
          <w:szCs w:val="28"/>
          <w:lang w:val="en-GB"/>
        </w:rPr>
        <w:t>The Prime Minister and the Ministers - each within his jurisdiction- shall implement the provisions of this Law, and it shall come into force from the day following the date of its publication in the Official Gazette. </w:t>
      </w:r>
    </w:p>
    <w:p w14:paraId="46D5A29F"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b/>
          <w:bCs/>
          <w:sz w:val="28"/>
          <w:szCs w:val="28"/>
          <w:lang w:val="en-GB"/>
        </w:rPr>
        <w:t>King of the Kingdom of Bahrain </w:t>
      </w:r>
    </w:p>
    <w:p w14:paraId="0CCC9850"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b/>
          <w:bCs/>
          <w:sz w:val="28"/>
          <w:szCs w:val="28"/>
          <w:lang w:val="en-GB"/>
        </w:rPr>
        <w:t>Hamad bin Isa Al Khalifa </w:t>
      </w:r>
    </w:p>
    <w:p w14:paraId="1FFBF3C8"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sz w:val="28"/>
          <w:szCs w:val="28"/>
          <w:lang w:val="en-GB"/>
        </w:rPr>
        <w:t>Issued at Riffa Palace: </w:t>
      </w:r>
    </w:p>
    <w:p w14:paraId="1FC3F468"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sz w:val="28"/>
          <w:szCs w:val="28"/>
          <w:lang w:val="en-GB"/>
        </w:rPr>
        <w:t>On: 13 Shaaban 1443 A.H. </w:t>
      </w:r>
    </w:p>
    <w:p w14:paraId="3B840ED3" w14:textId="77777777" w:rsidR="00B70099" w:rsidRPr="00B70099" w:rsidRDefault="00B70099" w:rsidP="0051720C">
      <w:pPr>
        <w:spacing w:before="120" w:after="0" w:line="360" w:lineRule="auto"/>
        <w:rPr>
          <w:rFonts w:ascii="Arial" w:eastAsia="Times New Roman" w:hAnsi="Arial" w:cs="Arial"/>
          <w:sz w:val="28"/>
          <w:szCs w:val="28"/>
          <w:lang w:val="en-GB"/>
        </w:rPr>
      </w:pPr>
      <w:r w:rsidRPr="00B70099">
        <w:rPr>
          <w:rFonts w:ascii="Arial" w:eastAsia="Times New Roman" w:hAnsi="Arial" w:cs="Arial"/>
          <w:sz w:val="28"/>
          <w:szCs w:val="28"/>
          <w:lang w:val="en-GB"/>
        </w:rPr>
        <w:t>Corresponding to: 16 March 2022 </w:t>
      </w:r>
    </w:p>
    <w:p w14:paraId="543994B6" w14:textId="77777777" w:rsidR="00B70099" w:rsidRPr="00B70099" w:rsidRDefault="00B70099" w:rsidP="0051720C">
      <w:pPr>
        <w:spacing w:before="120" w:after="0" w:line="360" w:lineRule="auto"/>
        <w:rPr>
          <w:rFonts w:ascii="Arial" w:eastAsia="Times New Roman" w:hAnsi="Arial" w:cs="Arial"/>
          <w:b/>
          <w:bCs/>
          <w:sz w:val="28"/>
          <w:szCs w:val="28"/>
        </w:rPr>
      </w:pPr>
    </w:p>
    <w:p w14:paraId="400ADEB6" w14:textId="77777777" w:rsidR="00B70099" w:rsidRPr="00B70099" w:rsidRDefault="00B70099" w:rsidP="0051720C">
      <w:pPr>
        <w:spacing w:before="120" w:after="0" w:line="360" w:lineRule="auto"/>
        <w:rPr>
          <w:rFonts w:ascii="Arial" w:hAnsi="Arial" w:cs="Arial"/>
          <w:sz w:val="28"/>
          <w:szCs w:val="28"/>
        </w:rPr>
      </w:pPr>
    </w:p>
    <w:sectPr w:rsidR="00B70099" w:rsidRPr="00B70099" w:rsidSect="006C07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hyphenationZone w:val="4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099"/>
    <w:rsid w:val="000129C5"/>
    <w:rsid w:val="0051720C"/>
    <w:rsid w:val="006C07AC"/>
    <w:rsid w:val="007613F7"/>
    <w:rsid w:val="00815AD9"/>
    <w:rsid w:val="00B7009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21F8AA"/>
  <w15:chartTrackingRefBased/>
  <w15:docId w15:val="{D366483E-B847-49D9-A0B6-08B5BEC5C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msonormal0">
    <w:name w:val="msonormal"/>
    <w:basedOn w:val="Normal"/>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hidetransorigin">
    <w:name w:val="hidetransorigin"/>
    <w:basedOn w:val="DefaultParagraphFont"/>
  </w:style>
  <w:style w:type="character" w:customStyle="1" w:styleId="low">
    <w:name w:val="low"/>
    <w:basedOn w:val="DefaultParagraphFont"/>
  </w:style>
  <w:style w:type="table" w:styleId="TableGrid">
    <w:name w:val="Table Grid"/>
    <w:basedOn w:val="TableNormal"/>
    <w:uiPriority w:val="59"/>
    <w:rPr>
      <w:sz w:val="22"/>
      <w:szCs w:val="22"/>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1060</Words>
  <Characters>6042</Characters>
  <Application>Microsoft Office Word</Application>
  <DocSecurity>0</DocSecurity>
  <Lines>50</Lines>
  <Paragraphs>14</Paragraphs>
  <ScaleCrop>false</ScaleCrop>
  <Company/>
  <LinksUpToDate>false</LinksUpToDate>
  <CharactersWithSpaces>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فيصل فايز البلوشي</cp:lastModifiedBy>
  <cp:revision>4</cp:revision>
  <dcterms:created xsi:type="dcterms:W3CDTF">2024-05-14T09:10:00Z</dcterms:created>
  <dcterms:modified xsi:type="dcterms:W3CDTF">2024-05-15T18:16:00Z</dcterms:modified>
</cp:coreProperties>
</file>