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B0279" w14:textId="77777777" w:rsidR="00860A36" w:rsidRPr="00860A36" w:rsidRDefault="00860A36" w:rsidP="00EE05AB">
      <w:pPr>
        <w:spacing w:before="120" w:after="0" w:line="360" w:lineRule="auto"/>
        <w:rPr>
          <w:rFonts w:ascii="Arial" w:eastAsia="Times New Roman" w:hAnsi="Arial" w:cs="Arial"/>
          <w:b/>
          <w:bCs/>
          <w:sz w:val="28"/>
          <w:szCs w:val="28"/>
          <w:lang w:val="en-GB"/>
        </w:rPr>
      </w:pPr>
      <w:r w:rsidRPr="00860A36">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8AADB7D" w14:textId="77777777" w:rsidR="00860A36" w:rsidRPr="00860A36" w:rsidRDefault="00860A36" w:rsidP="00EE05AB">
      <w:pPr>
        <w:spacing w:before="120" w:after="0" w:line="360" w:lineRule="auto"/>
        <w:rPr>
          <w:rFonts w:ascii="Arial" w:eastAsia="Times New Roman" w:hAnsi="Arial" w:cs="Arial"/>
          <w:b/>
          <w:bCs/>
          <w:sz w:val="28"/>
          <w:szCs w:val="28"/>
          <w:lang w:val="en-GB"/>
        </w:rPr>
      </w:pPr>
      <w:r w:rsidRPr="00860A36">
        <w:rPr>
          <w:rFonts w:ascii="Arial" w:eastAsia="Times New Roman" w:hAnsi="Arial" w:cs="Arial"/>
          <w:b/>
          <w:bCs/>
          <w:sz w:val="28"/>
          <w:szCs w:val="28"/>
          <w:lang w:val="en-GB"/>
        </w:rPr>
        <w:t>For any corrections, remarks, or suggestions, kindly contact us on translate@lloc.gov.bh</w:t>
      </w:r>
    </w:p>
    <w:p w14:paraId="1DB303E2" w14:textId="77777777" w:rsidR="00860A36" w:rsidRPr="00860A36" w:rsidRDefault="00860A36" w:rsidP="00EE05AB">
      <w:pPr>
        <w:spacing w:before="120" w:after="0" w:line="360" w:lineRule="auto"/>
        <w:rPr>
          <w:rFonts w:ascii="Arial" w:eastAsia="Times New Roman" w:hAnsi="Arial" w:cs="Arial"/>
          <w:b/>
          <w:bCs/>
          <w:sz w:val="28"/>
          <w:szCs w:val="28"/>
          <w:lang w:val="en-GB"/>
        </w:rPr>
      </w:pPr>
      <w:r w:rsidRPr="00860A36">
        <w:rPr>
          <w:rFonts w:ascii="Arial" w:eastAsia="Times New Roman" w:hAnsi="Arial" w:cs="Arial"/>
          <w:b/>
          <w:bCs/>
          <w:sz w:val="28"/>
          <w:szCs w:val="28"/>
          <w:lang w:val="en-GB"/>
        </w:rPr>
        <w:t>Published on the website on May 2024</w:t>
      </w:r>
      <w:r w:rsidRPr="00860A36">
        <w:rPr>
          <w:rFonts w:ascii="Arial" w:eastAsia="Times New Roman" w:hAnsi="Arial" w:cs="Arial"/>
          <w:b/>
          <w:bCs/>
          <w:sz w:val="28"/>
          <w:szCs w:val="28"/>
          <w:lang w:val="en-GB"/>
        </w:rPr>
        <w:br w:type="page"/>
      </w:r>
    </w:p>
    <w:p w14:paraId="77A8B4CA" w14:textId="77777777" w:rsidR="00860A36" w:rsidRPr="00860A36" w:rsidRDefault="00860A36" w:rsidP="00EE05AB">
      <w:pPr>
        <w:spacing w:before="120" w:after="0" w:line="360" w:lineRule="auto"/>
        <w:jc w:val="center"/>
        <w:rPr>
          <w:rFonts w:ascii="Arial" w:eastAsia="Times New Roman" w:hAnsi="Arial" w:cs="Arial"/>
          <w:sz w:val="28"/>
          <w:szCs w:val="28"/>
          <w:lang w:val="en-GB"/>
        </w:rPr>
      </w:pPr>
      <w:r w:rsidRPr="00860A36">
        <w:rPr>
          <w:rFonts w:ascii="Arial" w:eastAsia="Times New Roman" w:hAnsi="Arial" w:cs="Arial"/>
          <w:b/>
          <w:bCs/>
          <w:sz w:val="28"/>
          <w:szCs w:val="28"/>
          <w:lang w:val="en-GB"/>
        </w:rPr>
        <w:lastRenderedPageBreak/>
        <w:t>Law No. (7) of 2004 ratifying the Convention for Technical Cooperation in the Field of Specifications, Standards and Quality Control between the Government of the Kingdom of Bahrain and the Government of the Republic of Yemen</w:t>
      </w:r>
    </w:p>
    <w:p w14:paraId="1E2C925C"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br w:type="page"/>
      </w:r>
    </w:p>
    <w:p w14:paraId="2EF79955"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We, Hamad bin Isa Al Khalifa, King of the Kingdom of Bahrain. </w:t>
      </w:r>
    </w:p>
    <w:p w14:paraId="6BC21769"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Having reviewed the Constitution; </w:t>
      </w:r>
    </w:p>
    <w:p w14:paraId="10090691"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and the Convention for Technical Cooperation in the Field of Specifications, Standards and Quality Control between the Government of the Kingdom of Bahrain and the Government of the Republic of Yemen signed in Manama on 24 Shawwal 1423 .H., corresponding to 28 December 2002, </w:t>
      </w:r>
    </w:p>
    <w:p w14:paraId="454DA00C"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The Shura Council and the Council of Representatives have approved the following Law, which we have ratified and enacted: </w:t>
      </w:r>
    </w:p>
    <w:p w14:paraId="4E01CF1D"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Article One </w:t>
      </w:r>
    </w:p>
    <w:p w14:paraId="367374CF"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The Convention for Technical Cooperation in the Field of Specifications, Standards and Quality Control between the Government of the Kingdom of Bahrain and the Government of the Republic of Yemen was ratified in Manama on 24 Shawwal 1423, corresponding to 28 December 2002, attached to this Law. </w:t>
      </w:r>
    </w:p>
    <w:p w14:paraId="06550AE9"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Article Two </w:t>
      </w:r>
    </w:p>
    <w:p w14:paraId="07903ABB"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The Ministers- each within his jurisdiction- shall implement this Law, and it shall come into force from the day following the date of its publication in the Official Gazette. </w:t>
      </w:r>
    </w:p>
    <w:p w14:paraId="4329C03F"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King of the Kingdom of Bahrain. </w:t>
      </w:r>
    </w:p>
    <w:p w14:paraId="33C10016"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Hamad bin Isa Al Khalifa </w:t>
      </w:r>
    </w:p>
    <w:p w14:paraId="0E2D259C"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Issued at Riffa Palace: </w:t>
      </w:r>
    </w:p>
    <w:p w14:paraId="75088E70"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On: 14 Rabi' Al-akhir 1425 H. </w:t>
      </w:r>
    </w:p>
    <w:p w14:paraId="644D4470"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Corresponding to: 2 June 2004 </w:t>
      </w:r>
    </w:p>
    <w:p w14:paraId="0347704E"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Convention for Technical Cooperation in the Field of Specifications, Standards and Quality Control between the Government of the Kingdom of Bahrain and the Government of the Republic of Yemen </w:t>
      </w:r>
    </w:p>
    <w:p w14:paraId="66AC1E3A"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The Kingdom of Bahrain and the Republic of Yemen (referred to as the Contracting States herein) </w:t>
      </w:r>
    </w:p>
    <w:p w14:paraId="74107242"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Proceeding from the strong Arab and Islamic ties of brotherhood that unite their peoples and the historical relations between their countries, </w:t>
      </w:r>
    </w:p>
    <w:p w14:paraId="35FC40FE"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Based on the Charter of the League of Arab States, the Charter of the Organization of the Islamic Conference and the Convention of Facilitating and Developing Trade Exchange among Arab States. </w:t>
      </w:r>
    </w:p>
    <w:p w14:paraId="29562339"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And desiring to develop technical cooperation in the field of specifications, standards and quality control between the two countries in a manner that enhances development and progress in the two countries and achieves the interest of their brotherly peoples. </w:t>
      </w:r>
    </w:p>
    <w:p w14:paraId="6891F81A"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Have agreed as follows: </w:t>
      </w:r>
    </w:p>
    <w:p w14:paraId="42E7F8B4"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Chapter One </w:t>
      </w:r>
    </w:p>
    <w:p w14:paraId="583CE383"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Preamble </w:t>
      </w:r>
    </w:p>
    <w:p w14:paraId="32F0F56D"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Article One </w:t>
      </w:r>
    </w:p>
    <w:p w14:paraId="61043275"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The Contracting States shall make all efforts to encourage technical cooperation between them in the field of specifications, standards and quality control to the maximum extent possible for the development of mutual benefits and common interests in accordance with the provisions of this Convention and within the framework of the regulations, laws and procedures in force in each of the two countries. </w:t>
      </w:r>
    </w:p>
    <w:p w14:paraId="7910A6DD"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Article Two </w:t>
      </w:r>
    </w:p>
    <w:p w14:paraId="0EDE6FDD"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Definitions </w:t>
      </w:r>
    </w:p>
    <w:p w14:paraId="06762344"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This Convention shall have the following words and expressions mentioned below, and meanings assigned to them unless the context indicates otherwise. </w:t>
      </w:r>
    </w:p>
    <w:p w14:paraId="7D33A118"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5- The Convention: The Technical Cooperation Convention between the two countries. </w:t>
      </w:r>
    </w:p>
    <w:p w14:paraId="40B81B2B"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2- Contracting States: The Kingdom of Bahrain and the Republic of Yemen. </w:t>
      </w:r>
    </w:p>
    <w:p w14:paraId="71F7076D"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Chapter Two </w:t>
      </w:r>
    </w:p>
    <w:p w14:paraId="2CE4D364"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Technical Cooperation </w:t>
      </w:r>
    </w:p>
    <w:p w14:paraId="618E614B"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Article Three </w:t>
      </w:r>
    </w:p>
    <w:p w14:paraId="2E375C67"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A- The Contracting States shall take into account that the products exported from each of them to the other State conform to the national specifications and standards of the country to which they are exported. In their absence, the standard specifications approved by the country to which they are exported, whether they are Arab or international, shall be applied. </w:t>
      </w:r>
    </w:p>
    <w:p w14:paraId="1CE0B350"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B- The Contracting States shall work to establish close cooperation between the competent official authorities concerned with specifications, standards and quality control for each of them. This shall be done through the exchange of experience and information on the regulations and standards in force in each of them and the means of applying them to the goods exchanged between them. </w:t>
      </w:r>
    </w:p>
    <w:p w14:paraId="734BBA02"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C- The Contracting States shall encourage technical cooperation between the two countries in various scientific and technical fields and develop different means leading to this, such as the exchange of information, research, printed and audio-visual materials, visits, delegations, and training facilities. </w:t>
      </w:r>
    </w:p>
    <w:p w14:paraId="3B2BD68A"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D- The Contracting States shall undertake to take into account that the food products manufactured and exported by each of them to the country of the other Contracting Party shall be fit for consumption and shall be accompanied by certificates proving this, issued by a competent public authority of the exporting country. </w:t>
      </w:r>
    </w:p>
    <w:p w14:paraId="1BD230B2"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Chapter Three </w:t>
      </w:r>
    </w:p>
    <w:p w14:paraId="69A2D7DB"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General and Final Provisions </w:t>
      </w:r>
    </w:p>
    <w:p w14:paraId="273FD96E"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Article Four </w:t>
      </w:r>
    </w:p>
    <w:p w14:paraId="578527E0"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With a view to the good implementation of this Convention, and in order to ensure the achievement of the common interests of the two countries and their peoples, and based on the Charter of the League of Arab States, the Charter of the Organization of the Islamic Conference, and the convention to facilitate and develop trade exchange between the Arab States, a joint committee shall be formed to develop technical relations between the two countries. </w:t>
      </w:r>
    </w:p>
    <w:p w14:paraId="2A57B131"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1- The Joint Committee shall be responsible for supervising the implementation of this Convention and shall include among its tasks the following: </w:t>
      </w:r>
    </w:p>
    <w:p w14:paraId="01355F19"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A- Studying methods of developing technical cooperation in various fields. </w:t>
      </w:r>
    </w:p>
    <w:p w14:paraId="778E01B1"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B- Overcoming any obstacles that may hinder the path of technical cooperation and the development of this cooperation in various fields. </w:t>
      </w:r>
    </w:p>
    <w:p w14:paraId="1DE3EBAD"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C- The Committee shall hold a periodic meeting every year in succession in the two countries and may be invited, when necessary, to hold a special session with the consent of the two Contracting States. </w:t>
      </w:r>
    </w:p>
    <w:p w14:paraId="4BD4FAFA"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Article Five </w:t>
      </w:r>
    </w:p>
    <w:p w14:paraId="44AD2C53"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This Convention shall enter into force upon ratification by the Contracting States in accordance with their respective legislative regulations and shall enter into force fifteen days after the exchange of the documents of ratification and shall apply to any amendments thereto. </w:t>
      </w:r>
    </w:p>
    <w:p w14:paraId="428A4E62"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Article Six </w:t>
      </w:r>
    </w:p>
    <w:p w14:paraId="4EEDE476"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This Convention shall enter into force for a period of two years and shall be automatically renewed for similar periods if one of the Contracting States does not notify the other State in writing of its desire to terminate it at least three months prior to its expiry date. </w:t>
      </w:r>
    </w:p>
    <w:p w14:paraId="17625B10"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Article Seven </w:t>
      </w:r>
    </w:p>
    <w:p w14:paraId="334C2046"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With regard to matters not provided for in this Convention, this shall be referred to the Convention on Facilitation and Development of Trade between the Arab States. </w:t>
      </w:r>
    </w:p>
    <w:p w14:paraId="0A7EDE65"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sz w:val="28"/>
          <w:szCs w:val="28"/>
          <w:lang w:val="en-GB"/>
        </w:rPr>
        <w:t>This Convention was signed in two original copies in Arabic on Saturday, December 28, 2002. </w:t>
      </w:r>
    </w:p>
    <w:p w14:paraId="40268EAD"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For the government of </w:t>
      </w:r>
    </w:p>
    <w:p w14:paraId="223C4F5A"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The Kingdom of Bahrain </w:t>
      </w:r>
    </w:p>
    <w:p w14:paraId="7EBCF4A0"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Abdullah bin Hassan Saif </w:t>
      </w:r>
    </w:p>
    <w:p w14:paraId="3201A286"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Minister of Finance and National Economy </w:t>
      </w:r>
    </w:p>
    <w:p w14:paraId="03C4C706"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For the government of </w:t>
      </w:r>
    </w:p>
    <w:p w14:paraId="2F13EA93"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The Republic of Yemen </w:t>
      </w:r>
    </w:p>
    <w:p w14:paraId="2A1AE87D"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Ahmed Mohamed Sofan </w:t>
      </w:r>
    </w:p>
    <w:p w14:paraId="6555CA24" w14:textId="77777777" w:rsidR="00860A36" w:rsidRPr="00860A36" w:rsidRDefault="00860A36" w:rsidP="00EE05AB">
      <w:pPr>
        <w:spacing w:before="120" w:after="0" w:line="360" w:lineRule="auto"/>
        <w:rPr>
          <w:rFonts w:ascii="Arial" w:eastAsia="Times New Roman" w:hAnsi="Arial" w:cs="Arial"/>
          <w:sz w:val="28"/>
          <w:szCs w:val="28"/>
          <w:lang w:val="en-GB"/>
        </w:rPr>
      </w:pPr>
      <w:r w:rsidRPr="00860A36">
        <w:rPr>
          <w:rFonts w:ascii="Arial" w:eastAsia="Times New Roman" w:hAnsi="Arial" w:cs="Arial"/>
          <w:b/>
          <w:bCs/>
          <w:sz w:val="28"/>
          <w:szCs w:val="28"/>
          <w:lang w:val="en-GB"/>
        </w:rPr>
        <w:t>Minister of Planning and Development </w:t>
      </w:r>
    </w:p>
    <w:p w14:paraId="2738B2E7" w14:textId="77777777" w:rsidR="00860A36" w:rsidRPr="00860A36" w:rsidRDefault="00860A36" w:rsidP="00EE05AB">
      <w:pPr>
        <w:spacing w:before="120" w:after="0" w:line="360" w:lineRule="auto"/>
        <w:rPr>
          <w:rFonts w:ascii="Arial" w:eastAsia="Times New Roman" w:hAnsi="Arial" w:cs="Arial"/>
          <w:b/>
          <w:bCs/>
          <w:sz w:val="28"/>
          <w:szCs w:val="28"/>
          <w:lang w:val="en-US"/>
        </w:rPr>
      </w:pPr>
    </w:p>
    <w:p w14:paraId="45340A01" w14:textId="77777777" w:rsidR="00860A36" w:rsidRPr="00860A36" w:rsidRDefault="00860A36" w:rsidP="00EE05AB">
      <w:pPr>
        <w:spacing w:before="120" w:after="0" w:line="360" w:lineRule="auto"/>
        <w:rPr>
          <w:rFonts w:ascii="Arial" w:hAnsi="Arial" w:cs="Arial"/>
          <w:sz w:val="28"/>
          <w:szCs w:val="28"/>
          <w:lang w:val="en-US"/>
        </w:rPr>
      </w:pPr>
    </w:p>
    <w:sectPr w:rsidR="00860A36" w:rsidRPr="00860A36" w:rsidSect="00DF4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36"/>
    <w:rsid w:val="000129C5"/>
    <w:rsid w:val="007613F7"/>
    <w:rsid w:val="00815AD9"/>
    <w:rsid w:val="00860A36"/>
    <w:rsid w:val="00DF4B9E"/>
    <w:rsid w:val="00EE05A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FFDF7"/>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1080</Words>
  <Characters>6162</Characters>
  <Application>Microsoft Office Word</Application>
  <DocSecurity>0</DocSecurity>
  <Lines>51</Lines>
  <Paragraphs>14</Paragraphs>
  <ScaleCrop>false</ScaleCrop>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2024-05-14T09:09:00Z</dcterms:created>
  <dcterms:modified xsi:type="dcterms:W3CDTF">2024-05-15T18:16:00Z</dcterms:modified>
</cp:coreProperties>
</file>