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D4469" w14:textId="77777777" w:rsidR="00F41936" w:rsidRPr="00F41936" w:rsidRDefault="00F41936" w:rsidP="00074289">
      <w:pPr>
        <w:spacing w:before="120" w:after="0" w:line="360" w:lineRule="auto"/>
        <w:rPr>
          <w:rFonts w:ascii="Arial" w:eastAsia="Times New Roman" w:hAnsi="Arial" w:cs="Arial"/>
          <w:b/>
          <w:bCs/>
          <w:sz w:val="28"/>
          <w:szCs w:val="28"/>
          <w:lang w:eastAsia="fr-FR"/>
        </w:rPr>
      </w:pPr>
      <w:r w:rsidRPr="00F4193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46661E3" w14:textId="77777777" w:rsidR="00F41936" w:rsidRPr="00F41936" w:rsidRDefault="00F41936" w:rsidP="00074289">
      <w:pPr>
        <w:spacing w:before="120" w:after="0" w:line="360" w:lineRule="auto"/>
        <w:rPr>
          <w:rFonts w:ascii="Arial" w:eastAsia="Times New Roman" w:hAnsi="Arial" w:cs="Arial"/>
          <w:b/>
          <w:bCs/>
          <w:sz w:val="28"/>
          <w:szCs w:val="28"/>
          <w:lang w:eastAsia="fr-FR"/>
        </w:rPr>
      </w:pPr>
      <w:r w:rsidRPr="00F41936">
        <w:rPr>
          <w:rFonts w:ascii="Arial" w:eastAsia="Times New Roman" w:hAnsi="Arial" w:cs="Arial"/>
          <w:b/>
          <w:bCs/>
          <w:sz w:val="28"/>
          <w:szCs w:val="28"/>
          <w:lang w:eastAsia="fr-FR"/>
        </w:rPr>
        <w:t>For any corrections, remarks, or suggestions, kindly contact us on translate@lloc.gov.bh</w:t>
      </w:r>
    </w:p>
    <w:p w14:paraId="36C610F7" w14:textId="77777777" w:rsidR="00F41936" w:rsidRPr="00F41936" w:rsidRDefault="00F41936" w:rsidP="00074289">
      <w:pPr>
        <w:spacing w:before="120" w:after="0" w:line="360" w:lineRule="auto"/>
        <w:rPr>
          <w:rFonts w:ascii="Arial" w:eastAsia="Times New Roman" w:hAnsi="Arial" w:cs="Arial"/>
          <w:b/>
          <w:bCs/>
          <w:sz w:val="28"/>
          <w:szCs w:val="28"/>
          <w:lang w:eastAsia="fr-FR"/>
        </w:rPr>
      </w:pPr>
      <w:r w:rsidRPr="00F41936">
        <w:rPr>
          <w:rFonts w:ascii="Arial" w:eastAsia="Times New Roman" w:hAnsi="Arial" w:cs="Arial"/>
          <w:b/>
          <w:bCs/>
          <w:sz w:val="28"/>
          <w:szCs w:val="28"/>
          <w:lang w:eastAsia="fr-FR"/>
        </w:rPr>
        <w:t>Published on the website on May 2024</w:t>
      </w:r>
      <w:r w:rsidRPr="00F41936">
        <w:rPr>
          <w:rFonts w:ascii="Arial" w:eastAsia="Times New Roman" w:hAnsi="Arial" w:cs="Arial"/>
          <w:b/>
          <w:bCs/>
          <w:sz w:val="28"/>
          <w:szCs w:val="28"/>
          <w:lang w:eastAsia="fr-FR"/>
        </w:rPr>
        <w:br w:type="page"/>
      </w:r>
    </w:p>
    <w:p w14:paraId="6785A2DA" w14:textId="77777777" w:rsidR="00F41936" w:rsidRPr="00F41936" w:rsidRDefault="00F41936" w:rsidP="00074289">
      <w:pPr>
        <w:spacing w:before="120" w:after="0" w:line="360" w:lineRule="auto"/>
        <w:jc w:val="center"/>
        <w:rPr>
          <w:rFonts w:ascii="Arial" w:eastAsia="Times New Roman" w:hAnsi="Arial" w:cs="Arial"/>
          <w:sz w:val="28"/>
          <w:szCs w:val="28"/>
          <w:lang w:eastAsia="fr-FR"/>
        </w:rPr>
      </w:pPr>
      <w:r w:rsidRPr="00F41936">
        <w:rPr>
          <w:rFonts w:ascii="Arial" w:eastAsia="Times New Roman" w:hAnsi="Arial" w:cs="Arial"/>
          <w:b/>
          <w:bCs/>
          <w:sz w:val="28"/>
          <w:szCs w:val="28"/>
          <w:lang w:eastAsia="fr-FR"/>
        </w:rPr>
        <w:lastRenderedPageBreak/>
        <w:t>Decree No. (36) of 2000 ratifying the Convention to Establish a Joint Supreme Committee between the Government of the State of Bahrain and the Government of the Kingdom of Morocco</w:t>
      </w:r>
    </w:p>
    <w:p w14:paraId="0CC57E35"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br w:type="page"/>
      </w:r>
    </w:p>
    <w:p w14:paraId="0F877825"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We, Hamad bin Isa Al Khalifa, Emir of the State of Bahrain. </w:t>
      </w:r>
    </w:p>
    <w:p w14:paraId="5B18E274"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Having reviewed the Constitution, </w:t>
      </w:r>
    </w:p>
    <w:p w14:paraId="64B47320"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And the Convention to Establish a Joint Supreme Committee between the Government of the State of Bahrain and the Government of the Kingdom of Morocco, signed in Rabat on 26 Rabi’ al-Thani 1421 A.H., corresponding to 29 July 2000, </w:t>
      </w:r>
    </w:p>
    <w:p w14:paraId="79B17D8B"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And upon the submission of the Minister of Foreign Affairs, </w:t>
      </w:r>
    </w:p>
    <w:p w14:paraId="292A456B"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And after the approval of the Council of Ministers, </w:t>
      </w:r>
    </w:p>
    <w:p w14:paraId="55B5E087"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Hereby Decree the following: </w:t>
      </w:r>
    </w:p>
    <w:p w14:paraId="3D737FE6"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Article One </w:t>
      </w:r>
    </w:p>
    <w:p w14:paraId="12FE60C4"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The Convention to Establish a Joint Supreme Committee between the Government of the State of Bahrain and the Government of the Kingdom of Morocco, signed in Rabat on 26 Rabi’ al-Thani 1421 A.H., corresponding to 29 July 2000, corresponding to 29 July 2000, and attached to this Decree, has been ratified. </w:t>
      </w:r>
    </w:p>
    <w:p w14:paraId="43D2FA3F"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Article Two </w:t>
      </w:r>
    </w:p>
    <w:p w14:paraId="0FD721D3"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The Minister of Foreign Affairs must implement this decree, and it shall come into effect from the date of its publication in the Official Gazette. </w:t>
      </w:r>
    </w:p>
    <w:p w14:paraId="4B395473"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Emir of the State of Bahrain </w:t>
      </w:r>
    </w:p>
    <w:p w14:paraId="71698D7A"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Hamad bin Isa Al Khalifa </w:t>
      </w:r>
    </w:p>
    <w:p w14:paraId="79656905"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Issued at Riffa Palace: </w:t>
      </w:r>
    </w:p>
    <w:p w14:paraId="427ACDA4"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On: 11 Rajab 1421 A.H. </w:t>
      </w:r>
    </w:p>
    <w:p w14:paraId="7C2FEAE9"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Corresponding to:</w:t>
      </w:r>
      <w:r w:rsidRPr="00F41936">
        <w:rPr>
          <w:rFonts w:ascii="Arial" w:eastAsia="Times New Roman" w:hAnsi="Arial" w:cs="Arial"/>
          <w:sz w:val="28"/>
          <w:szCs w:val="28"/>
          <w:lang w:eastAsia="fr-FR"/>
        </w:rPr>
        <w:t> 9 October 2000 </w:t>
      </w:r>
    </w:p>
    <w:p w14:paraId="5553E0C8"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Convention to Establish a Joint Supreme Committee between the Government of the State of Bahrain and the Government of the Kingdom of Morocco </w:t>
      </w:r>
    </w:p>
    <w:p w14:paraId="0DE3477B"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The Government of the State of Bahrain and the Government of the Kingdom of Morocco, </w:t>
      </w:r>
    </w:p>
    <w:p w14:paraId="6339DF98"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Recognising the ties that unite the two brotherly peoples of Bahrain and Morocco, </w:t>
      </w:r>
    </w:p>
    <w:p w14:paraId="3E43C6FA"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Based on their desire to support and deepen fraternal ties and develop bilateral relations between them in all fields to achieve common goals between the two brotherly countries, </w:t>
      </w:r>
    </w:p>
    <w:p w14:paraId="493528DB"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Have agreed on the following: </w:t>
      </w:r>
    </w:p>
    <w:p w14:paraId="176D30B4"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Article One </w:t>
      </w:r>
    </w:p>
    <w:p w14:paraId="52F22662"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Establishing a joint supreme committee between the two countries called the “Bahraini-Moroccan Joint Supreme Committee”, which generally aims to develop relations between the two countries in various fields, in a way that serves the interests of the two brotherly peoples. Each side in the joint Supreme committee is headed by the Minister of Foreign Affairs or his representative. </w:t>
      </w:r>
    </w:p>
    <w:p w14:paraId="2EB751E6"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Article Two </w:t>
      </w:r>
    </w:p>
    <w:p w14:paraId="49CDA54B"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The tasks of the Joint Supreme Committee include the following: </w:t>
      </w:r>
    </w:p>
    <w:p w14:paraId="714B05AF"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1- Political consultation and coordination on bilateral, Arab, regional and international issues. </w:t>
      </w:r>
    </w:p>
    <w:p w14:paraId="662609CD"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2- Establishing the necessary foundations and rules for developing relations between the two countries in various fields, especially economic, cultural, scientific, artistic, social, media and educational, and working to develop them. </w:t>
      </w:r>
    </w:p>
    <w:p w14:paraId="5C52E7CB"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3- Encouraging trade exchange, examining ways to strengthen and revitalise financial and banking cooperation, and ensuring the provision of the necessary facilities for this. </w:t>
      </w:r>
    </w:p>
    <w:p w14:paraId="73934D48"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4- Facilitating the exchange of information and experiences, and organising bilateral consultations that serve areas of cooperation between the two countries. </w:t>
      </w:r>
    </w:p>
    <w:p w14:paraId="7508AAA1"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5- Exchanging visits and meetings between officials in the institutions of the two countries, which contributes to developing relations between them. </w:t>
      </w:r>
    </w:p>
    <w:p w14:paraId="6886DCD8"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6- Encouraging the establishment of joint projects and companies that serve the development goals of both countries in various fields. </w:t>
      </w:r>
    </w:p>
    <w:p w14:paraId="18D33C23"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7- Follow up on the implementation of agreements, treaties and cooperation programs signed between the two countries, and find appropriate solutions to the problems that may result from their implementation. </w:t>
      </w:r>
    </w:p>
    <w:p w14:paraId="7AB6D33E"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Article Three </w:t>
      </w:r>
    </w:p>
    <w:p w14:paraId="52D2EB22"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The Joint Supreme Committee holds a regular meeting once every two years in either country, alternately. Extraordinary meetings may be held with the approval of both parties. </w:t>
      </w:r>
    </w:p>
    <w:p w14:paraId="009349B4"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Article Four </w:t>
      </w:r>
    </w:p>
    <w:p w14:paraId="2D7F2368"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1- A preparatory committee shall be established at the expert level to prepare the meetings of the Joint Supreme Committee and prepare its agenda, and its meetings shall be a direct precedent to the meetings of the Joint Supreme Committee. </w:t>
      </w:r>
    </w:p>
    <w:p w14:paraId="017E1C49"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3- The Joint Supreme Committee can, when needed, form subcommittees to accomplish some of the tasks specified within the framework of its work. </w:t>
      </w:r>
    </w:p>
    <w:p w14:paraId="5E0FD0C8"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Article Five </w:t>
      </w:r>
    </w:p>
    <w:p w14:paraId="1FC969F4"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The date of the meetings of the Joint Supreme Committee will be determined through diplomatic channels. </w:t>
      </w:r>
    </w:p>
    <w:p w14:paraId="0CF28272"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Article Six </w:t>
      </w:r>
    </w:p>
    <w:p w14:paraId="4E8309DC"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This Convention will be amended in consultation between the two parties at the time they deem appropriate, and whenever new circumstances require it. </w:t>
      </w:r>
    </w:p>
    <w:p w14:paraId="141E0A7A"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Article Seven </w:t>
      </w:r>
    </w:p>
    <w:p w14:paraId="5F849DB8"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This Convention shall enter into force temporarily from the date of its signing, and permanently from the date of exchanging notification of the completion of ratification procedures in accordance with the legal system followed in both countries. It shall remain in effect for an indefinite period unless one party notifies the other party, in writing, of its desire to cancel it at least six months before the date fixed for cancellation. </w:t>
      </w:r>
    </w:p>
    <w:p w14:paraId="7DA38CE8"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sz w:val="28"/>
          <w:szCs w:val="28"/>
          <w:lang w:eastAsia="fr-FR"/>
        </w:rPr>
        <w:t>This Convention was drawn up and signed in Rabat on 26 Rabi’ al-Thani 1421 A.H., corresponding to 29 July 2000, in two original copies in the Arabic language. </w:t>
      </w:r>
    </w:p>
    <w:p w14:paraId="0661A429"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 xml:space="preserve">On behalf of the Government of the State of Bahrain </w:t>
      </w:r>
    </w:p>
    <w:p w14:paraId="6AE36061"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On behalf of  the Government of the Kingdom of Morocco</w:t>
      </w:r>
    </w:p>
    <w:p w14:paraId="2FF55EE1"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Mohammad bin Mubark Al Khalifa Mohammed Ben Aissa </w:t>
      </w:r>
    </w:p>
    <w:p w14:paraId="7345981B" w14:textId="77777777" w:rsidR="00F41936" w:rsidRPr="00F41936" w:rsidRDefault="00F41936" w:rsidP="00074289">
      <w:pPr>
        <w:spacing w:before="120" w:after="0" w:line="360" w:lineRule="auto"/>
        <w:rPr>
          <w:rFonts w:ascii="Arial" w:eastAsia="Times New Roman" w:hAnsi="Arial" w:cs="Arial"/>
          <w:b/>
          <w:bCs/>
          <w:sz w:val="28"/>
          <w:szCs w:val="28"/>
          <w:lang w:eastAsia="fr-FR"/>
        </w:rPr>
      </w:pPr>
      <w:r w:rsidRPr="00F41936">
        <w:rPr>
          <w:rFonts w:ascii="Arial" w:eastAsia="Times New Roman" w:hAnsi="Arial" w:cs="Arial"/>
          <w:b/>
          <w:bCs/>
          <w:sz w:val="28"/>
          <w:szCs w:val="28"/>
          <w:lang w:eastAsia="fr-FR"/>
        </w:rPr>
        <w:t xml:space="preserve">Minister of Foreign Affairs </w:t>
      </w:r>
    </w:p>
    <w:p w14:paraId="4FE930C1" w14:textId="77777777" w:rsidR="00F41936" w:rsidRPr="00F41936" w:rsidRDefault="00F41936" w:rsidP="00074289">
      <w:pPr>
        <w:spacing w:before="120" w:after="0" w:line="360" w:lineRule="auto"/>
        <w:rPr>
          <w:rFonts w:ascii="Arial" w:eastAsia="Times New Roman" w:hAnsi="Arial" w:cs="Arial"/>
          <w:sz w:val="28"/>
          <w:szCs w:val="28"/>
          <w:lang w:eastAsia="fr-FR"/>
        </w:rPr>
      </w:pPr>
      <w:r w:rsidRPr="00F41936">
        <w:rPr>
          <w:rFonts w:ascii="Arial" w:eastAsia="Times New Roman" w:hAnsi="Arial" w:cs="Arial"/>
          <w:b/>
          <w:bCs/>
          <w:sz w:val="28"/>
          <w:szCs w:val="28"/>
          <w:lang w:eastAsia="fr-FR"/>
        </w:rPr>
        <w:t>Minister of Foreign Affairs and Cooperation </w:t>
      </w:r>
    </w:p>
    <w:p w14:paraId="40003A26" w14:textId="77777777" w:rsidR="00F41936" w:rsidRPr="00F41936" w:rsidRDefault="00F41936" w:rsidP="00074289">
      <w:pPr>
        <w:spacing w:before="120" w:after="0" w:line="360" w:lineRule="auto"/>
        <w:rPr>
          <w:rFonts w:ascii="Arial" w:eastAsia="Times New Roman" w:hAnsi="Arial" w:cs="Arial"/>
          <w:b/>
          <w:bCs/>
          <w:sz w:val="28"/>
          <w:szCs w:val="28"/>
          <w:lang w:val="fr-FR" w:eastAsia="fr-FR"/>
        </w:rPr>
      </w:pPr>
    </w:p>
    <w:p w14:paraId="63C39C11" w14:textId="77777777" w:rsidR="00F41936" w:rsidRPr="00F41936" w:rsidRDefault="00F41936" w:rsidP="00074289">
      <w:pPr>
        <w:spacing w:before="120" w:after="0" w:line="360" w:lineRule="auto"/>
        <w:rPr>
          <w:rFonts w:ascii="Arial" w:hAnsi="Arial" w:cs="Arial"/>
          <w:sz w:val="28"/>
          <w:szCs w:val="28"/>
        </w:rPr>
      </w:pPr>
    </w:p>
    <w:sectPr w:rsidR="00F41936" w:rsidRPr="00F41936" w:rsidSect="00E06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36"/>
    <w:rsid w:val="000129C5"/>
    <w:rsid w:val="00074289"/>
    <w:rsid w:val="00815AD9"/>
    <w:rsid w:val="00DA6ABB"/>
    <w:rsid w:val="00E06800"/>
    <w:rsid w:val="00F419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73B3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