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E2A2C" w14:textId="77777777" w:rsidR="001C1AF9" w:rsidRPr="001C1AF9" w:rsidRDefault="001C1AF9" w:rsidP="00A03CB0">
      <w:pPr>
        <w:spacing w:before="120" w:after="0" w:line="360" w:lineRule="auto"/>
        <w:rPr>
          <w:rFonts w:ascii="Arial" w:eastAsia="Times New Roman" w:hAnsi="Arial" w:cs="Arial"/>
          <w:b/>
          <w:bCs/>
          <w:sz w:val="28"/>
          <w:szCs w:val="28"/>
          <w:lang w:eastAsia="fr-FR"/>
        </w:rPr>
      </w:pPr>
      <w:r w:rsidRPr="001C1AF9">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824B998" w14:textId="77777777" w:rsidR="001C1AF9" w:rsidRPr="001C1AF9" w:rsidRDefault="001C1AF9" w:rsidP="00A03CB0">
      <w:pPr>
        <w:spacing w:before="120" w:after="0" w:line="360" w:lineRule="auto"/>
        <w:rPr>
          <w:rFonts w:ascii="Arial" w:eastAsia="Times New Roman" w:hAnsi="Arial" w:cs="Arial"/>
          <w:b/>
          <w:bCs/>
          <w:sz w:val="28"/>
          <w:szCs w:val="28"/>
          <w:lang w:eastAsia="fr-FR"/>
        </w:rPr>
      </w:pPr>
      <w:r w:rsidRPr="001C1AF9">
        <w:rPr>
          <w:rFonts w:ascii="Arial" w:eastAsia="Times New Roman" w:hAnsi="Arial" w:cs="Arial"/>
          <w:b/>
          <w:bCs/>
          <w:sz w:val="28"/>
          <w:szCs w:val="28"/>
          <w:lang w:eastAsia="fr-FR"/>
        </w:rPr>
        <w:t>For any corrections, remarks, or suggestions, kindly contact us on translate@lloc.gov.bh</w:t>
      </w:r>
    </w:p>
    <w:p w14:paraId="23F0CD5E" w14:textId="77777777" w:rsidR="001C1AF9" w:rsidRPr="001C1AF9" w:rsidRDefault="001C1AF9" w:rsidP="00A03CB0">
      <w:pPr>
        <w:spacing w:before="120" w:after="0" w:line="360" w:lineRule="auto"/>
        <w:rPr>
          <w:rFonts w:ascii="Arial" w:eastAsia="Times New Roman" w:hAnsi="Arial" w:cs="Arial"/>
          <w:b/>
          <w:bCs/>
          <w:sz w:val="28"/>
          <w:szCs w:val="28"/>
          <w:lang w:eastAsia="fr-FR"/>
        </w:rPr>
      </w:pPr>
      <w:r w:rsidRPr="001C1AF9">
        <w:rPr>
          <w:rFonts w:ascii="Arial" w:eastAsia="Times New Roman" w:hAnsi="Arial" w:cs="Arial"/>
          <w:b/>
          <w:bCs/>
          <w:sz w:val="28"/>
          <w:szCs w:val="28"/>
          <w:lang w:eastAsia="fr-FR"/>
        </w:rPr>
        <w:t>Published on the website on May 2024</w:t>
      </w:r>
      <w:r w:rsidRPr="001C1AF9">
        <w:rPr>
          <w:rFonts w:ascii="Arial" w:eastAsia="Times New Roman" w:hAnsi="Arial" w:cs="Arial"/>
          <w:b/>
          <w:bCs/>
          <w:sz w:val="28"/>
          <w:szCs w:val="28"/>
          <w:lang w:eastAsia="fr-FR"/>
        </w:rPr>
        <w:br w:type="page"/>
      </w:r>
    </w:p>
    <w:p w14:paraId="68035E1F" w14:textId="77777777" w:rsidR="001C1AF9" w:rsidRPr="001C1AF9" w:rsidRDefault="001C1AF9" w:rsidP="00A03CB0">
      <w:pPr>
        <w:spacing w:before="120" w:after="0" w:line="360" w:lineRule="auto"/>
        <w:jc w:val="center"/>
        <w:rPr>
          <w:rFonts w:ascii="Arial" w:eastAsia="Times New Roman" w:hAnsi="Arial" w:cs="Arial"/>
          <w:sz w:val="28"/>
          <w:szCs w:val="28"/>
          <w:lang w:eastAsia="fr-FR"/>
        </w:rPr>
      </w:pPr>
      <w:r w:rsidRPr="001C1AF9">
        <w:rPr>
          <w:rFonts w:ascii="Arial" w:eastAsia="Times New Roman" w:hAnsi="Arial" w:cs="Arial"/>
          <w:b/>
          <w:bCs/>
          <w:sz w:val="28"/>
          <w:szCs w:val="28"/>
          <w:lang w:eastAsia="fr-FR"/>
        </w:rPr>
        <w:lastRenderedPageBreak/>
        <w:t>Decree No. (22) of 2000 ratifying the Convention to Establish a Joint Higher Committee between the Kingdom of Bahrain and the Hashemite Kingdom of Jordan</w:t>
      </w:r>
    </w:p>
    <w:p w14:paraId="643EB655"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br w:type="page"/>
      </w:r>
    </w:p>
    <w:p w14:paraId="54E5CA5F"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We, Hamad bin Isa Al Khalifa, Emir of the State of Bahrain. </w:t>
      </w:r>
    </w:p>
    <w:p w14:paraId="0E918325"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Having reviewed the Constitution; </w:t>
      </w:r>
    </w:p>
    <w:p w14:paraId="7F60D3BE"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And the Convention to Establish a Joint Higher Committee between the Kingdom of Bahrain and the Hashemite Kingdom of Jordan, signed in Amman on the thirteenth of Muharram 1421 A.H., corresponding to 18 April 2000; </w:t>
      </w:r>
    </w:p>
    <w:p w14:paraId="40A80DCB"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And upon the submission of the Prime Minister, </w:t>
      </w:r>
    </w:p>
    <w:p w14:paraId="0A2602A3"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And after the approval of the Council of Ministers, </w:t>
      </w:r>
    </w:p>
    <w:p w14:paraId="6F3FCB2E"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b/>
          <w:bCs/>
          <w:sz w:val="28"/>
          <w:szCs w:val="28"/>
          <w:lang w:eastAsia="fr-FR"/>
        </w:rPr>
        <w:t>Hereby Decree the following: </w:t>
      </w:r>
    </w:p>
    <w:p w14:paraId="7D6284BD"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b/>
          <w:bCs/>
          <w:sz w:val="28"/>
          <w:szCs w:val="28"/>
          <w:lang w:eastAsia="fr-FR"/>
        </w:rPr>
        <w:t>Article One </w:t>
      </w:r>
    </w:p>
    <w:p w14:paraId="478B4F8E"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The Convention to Establish a Joint Higher Committee between the Kingdom of Bahrain and the Hashemite Kingdom of Jordan, signed in Amman on the thirteenth of Muharram 1421 A.H., corresponding to 18 April 2000, and attached to this Law, has been ratified. </w:t>
      </w:r>
    </w:p>
    <w:p w14:paraId="4677CF08"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b/>
          <w:bCs/>
          <w:sz w:val="28"/>
          <w:szCs w:val="28"/>
          <w:lang w:eastAsia="fr-FR"/>
        </w:rPr>
        <w:t>Article Two </w:t>
      </w:r>
    </w:p>
    <w:p w14:paraId="7D4E3494"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Ministers shall implement provisions this Decree, and it shall come into force from the date of its publication in the Official Gazette. </w:t>
      </w:r>
    </w:p>
    <w:p w14:paraId="3C440754"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b/>
          <w:bCs/>
          <w:sz w:val="28"/>
          <w:szCs w:val="28"/>
          <w:lang w:eastAsia="fr-FR"/>
        </w:rPr>
        <w:t>Emir of the State of Bahrain </w:t>
      </w:r>
    </w:p>
    <w:p w14:paraId="18D9FB35"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b/>
          <w:bCs/>
          <w:sz w:val="28"/>
          <w:szCs w:val="28"/>
          <w:lang w:eastAsia="fr-FR"/>
        </w:rPr>
        <w:t>Hamad bin Isa Al Khalifa </w:t>
      </w:r>
    </w:p>
    <w:p w14:paraId="7D86E3FC"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Issued at Riffa Palace </w:t>
      </w:r>
    </w:p>
    <w:p w14:paraId="3AE5428B"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On: 29 Rabi' Al-Awwal 1421 A.H. </w:t>
      </w:r>
    </w:p>
    <w:p w14:paraId="08369C0D"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Corresponding to: 1 July 2000 </w:t>
      </w:r>
    </w:p>
    <w:p w14:paraId="320D5220"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b/>
          <w:bCs/>
          <w:sz w:val="28"/>
          <w:szCs w:val="28"/>
          <w:lang w:eastAsia="fr-FR"/>
        </w:rPr>
        <w:t>Convention to Establish a Joint Higher Committee between the Kingdom of Bahrain and the Hashemite Kingdom of Jordan </w:t>
      </w:r>
    </w:p>
    <w:p w14:paraId="44146054"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The Government of the State of Bahrain and the Government of the Hashemite Kingdom of Jordan recognise the deep historical ties and close fraternal relations between their countries and their brotherly peoples and, based on the directives of His Highness Sheikh Hamad bin Isa Al Khalifa, Emir of the State of Bahrain, and of His Majesty King Abdullah II bin Al Hussein, King of the Hashemite Kingdom of Jordan, strengthen matters of common interest. </w:t>
      </w:r>
    </w:p>
    <w:p w14:paraId="5CC05406"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Have agreed as follows: </w:t>
      </w:r>
    </w:p>
    <w:p w14:paraId="59645E64"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b/>
          <w:bCs/>
          <w:sz w:val="28"/>
          <w:szCs w:val="28"/>
          <w:lang w:eastAsia="fr-FR"/>
        </w:rPr>
        <w:t>Article One </w:t>
      </w:r>
    </w:p>
    <w:p w14:paraId="7A8617F6"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A joint Bahraini-Jordanian higher committee shall be established, to which the governments of the two countries will entrust themselves with working to develop relations between the two countries in various fields in a way that achieves the interests of the two brotherly peoples. </w:t>
      </w:r>
    </w:p>
    <w:p w14:paraId="05523F51"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b/>
          <w:bCs/>
          <w:sz w:val="28"/>
          <w:szCs w:val="28"/>
          <w:lang w:eastAsia="fr-FR"/>
        </w:rPr>
        <w:t>Article Two </w:t>
      </w:r>
    </w:p>
    <w:p w14:paraId="3F53BF26"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The Joint Bahraini-Jordanian Higher Committee will be formed at the governmental level, headed by the two Prime Ministers and with the membership of representatives of the sectors concerned with bilateral cooperation in each of the two countries. </w:t>
      </w:r>
    </w:p>
    <w:p w14:paraId="0AD8DB8A"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b/>
          <w:bCs/>
          <w:sz w:val="28"/>
          <w:szCs w:val="28"/>
          <w:lang w:eastAsia="fr-FR"/>
        </w:rPr>
        <w:t>Article Three </w:t>
      </w:r>
    </w:p>
    <w:p w14:paraId="3C6B0298"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The tasks of the Joint Bahraini-Jordanian Higher Committee include the following: </w:t>
      </w:r>
    </w:p>
    <w:p w14:paraId="704F434E"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1- Determine the foundations and rules for developing relations between the two countries in various economic, commercial, cultural, scientific, media, artistic, social, and other fields, and work to develop them. </w:t>
      </w:r>
    </w:p>
    <w:p w14:paraId="2BD5E91E"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2- Follow up on the implementation of agreements, treaties, and cooperation programmes between the two countries. </w:t>
      </w:r>
    </w:p>
    <w:p w14:paraId="485CFF63"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3- Facilitating the exchange of information and experiences, and organising bilateral consultations that enhance aspects of cooperation between the two countries. </w:t>
      </w:r>
    </w:p>
    <w:p w14:paraId="32BE4A7D"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4- Determine the terms of reference of the specialised committees and working groups that are agreed upon to be established. </w:t>
      </w:r>
    </w:p>
    <w:p w14:paraId="493C68DD"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b/>
          <w:bCs/>
          <w:sz w:val="28"/>
          <w:szCs w:val="28"/>
          <w:lang w:eastAsia="fr-FR"/>
        </w:rPr>
        <w:t>Article Four </w:t>
      </w:r>
    </w:p>
    <w:p w14:paraId="2D8FBCC1"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1- The Joint Higher Committee shall hold its ordinary session once a year in the capital of each of the two countries, alternately. Extraordinary meetings may be held with the approval of both parties. </w:t>
      </w:r>
    </w:p>
    <w:p w14:paraId="7E49031D"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2- The two sides shall agree through diplomatic channels on the date of each ordinary session and any extraordinary meeting. </w:t>
      </w:r>
    </w:p>
    <w:p w14:paraId="520968EB"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b/>
          <w:bCs/>
          <w:sz w:val="28"/>
          <w:szCs w:val="28"/>
          <w:lang w:eastAsia="fr-FR"/>
        </w:rPr>
        <w:t>Article Five </w:t>
      </w:r>
    </w:p>
    <w:p w14:paraId="4E0AE31A"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1- The Joint Higher Committee shall establish a preparatory committee to prepare for the meeting of the Joint Higher Committee and its agenda. The meetings of the Preparatory Committee shall be immediately prior to the meetings of the Joint Higher Committee and in the same capital in which its meetings will be held. </w:t>
      </w:r>
    </w:p>
    <w:p w14:paraId="12B72D39"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2- The two concerned ministers in the two countries shall head their country's delegation to the Preparatory Committee, and its membership shall include representatives of the competent authorities in the fields to be discussed by the Joint Higher Committee in its meeting and on its agenda. </w:t>
      </w:r>
    </w:p>
    <w:p w14:paraId="184E8FD8"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3- The High Committee and the Preparatory Committee may include in their membership a delegation representing the private sector in both countries. </w:t>
      </w:r>
    </w:p>
    <w:p w14:paraId="18F1046C"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b/>
          <w:bCs/>
          <w:sz w:val="28"/>
          <w:szCs w:val="28"/>
          <w:lang w:eastAsia="fr-FR"/>
        </w:rPr>
        <w:t>Article Six </w:t>
      </w:r>
    </w:p>
    <w:p w14:paraId="71436A7D"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The Joint Higher Committee may form—when necessary—subcommittees and permanent or temporary working groups to accomplish some of the tasks within the jurisdiction of the Higher Committee. </w:t>
      </w:r>
    </w:p>
    <w:p w14:paraId="425933A6"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The subcommittees and working groups are committed to completing the tasks assigned to them, and submitting a report—in each case—that includes the recommendations reached by the Joint Higher Committee to consider for adoption. </w:t>
      </w:r>
    </w:p>
    <w:p w14:paraId="731F330E"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b/>
          <w:bCs/>
          <w:sz w:val="28"/>
          <w:szCs w:val="28"/>
          <w:lang w:eastAsia="fr-FR"/>
        </w:rPr>
        <w:t>Article Seven </w:t>
      </w:r>
    </w:p>
    <w:p w14:paraId="0EF6926E"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This Convention may be amended with the approval of both parties whenever circumstances arise that require it, and at the time they deem appropriate. </w:t>
      </w:r>
    </w:p>
    <w:p w14:paraId="245C40A2"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b/>
          <w:bCs/>
          <w:sz w:val="28"/>
          <w:szCs w:val="28"/>
          <w:lang w:eastAsia="fr-FR"/>
        </w:rPr>
        <w:t>Article Eight </w:t>
      </w:r>
    </w:p>
    <w:p w14:paraId="022842F3"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This Convention shall be effective as of the date of exchanging notification of its complete ratification in accordance with the legal system in both countries. The Convention shall remain in effect for an indefinite period unless one party notifies the other party in writing of its desire to terminate its implementation, at least six months before the date of termination. </w:t>
      </w:r>
    </w:p>
    <w:p w14:paraId="5D9D0B50"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sz w:val="28"/>
          <w:szCs w:val="28"/>
          <w:lang w:eastAsia="fr-FR"/>
        </w:rPr>
        <w:t>This Convention was drawn up and signed in the city of Amman on the thirteenth of Muharram 1421 A.H., corresponding to the eighteenth of April 2000, in two original copies in the Arabic language, and each party kept a copy. </w:t>
      </w:r>
    </w:p>
    <w:p w14:paraId="6CC7EE41"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b/>
          <w:bCs/>
          <w:sz w:val="28"/>
          <w:szCs w:val="28"/>
          <w:lang w:eastAsia="fr-FR"/>
        </w:rPr>
        <w:t>Abdul Raouf Al-Rawaida </w:t>
      </w:r>
    </w:p>
    <w:p w14:paraId="4D0C1D90"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b/>
          <w:bCs/>
          <w:sz w:val="28"/>
          <w:szCs w:val="28"/>
          <w:lang w:eastAsia="fr-FR"/>
        </w:rPr>
        <w:t>Prime Minister </w:t>
      </w:r>
    </w:p>
    <w:p w14:paraId="64D6F128"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b/>
          <w:bCs/>
          <w:sz w:val="28"/>
          <w:szCs w:val="28"/>
          <w:lang w:eastAsia="fr-FR"/>
        </w:rPr>
        <w:t>Hashemite Kingdom of Jordan </w:t>
      </w:r>
    </w:p>
    <w:p w14:paraId="24EE6F30"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b/>
          <w:bCs/>
          <w:sz w:val="28"/>
          <w:szCs w:val="28"/>
          <w:lang w:eastAsia="fr-FR"/>
        </w:rPr>
        <w:t>Khalifa bin Salman Al Khalifa </w:t>
      </w:r>
    </w:p>
    <w:p w14:paraId="6A2C4E3D"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b/>
          <w:bCs/>
          <w:sz w:val="28"/>
          <w:szCs w:val="28"/>
          <w:lang w:eastAsia="fr-FR"/>
        </w:rPr>
        <w:t>Prime Minister </w:t>
      </w:r>
    </w:p>
    <w:p w14:paraId="40C27724" w14:textId="77777777" w:rsidR="001C1AF9" w:rsidRPr="001C1AF9" w:rsidRDefault="001C1AF9" w:rsidP="00A03CB0">
      <w:pPr>
        <w:spacing w:before="120" w:after="0" w:line="360" w:lineRule="auto"/>
        <w:rPr>
          <w:rFonts w:ascii="Arial" w:eastAsia="Times New Roman" w:hAnsi="Arial" w:cs="Arial"/>
          <w:sz w:val="28"/>
          <w:szCs w:val="28"/>
          <w:lang w:eastAsia="fr-FR"/>
        </w:rPr>
      </w:pPr>
      <w:r w:rsidRPr="001C1AF9">
        <w:rPr>
          <w:rFonts w:ascii="Arial" w:eastAsia="Times New Roman" w:hAnsi="Arial" w:cs="Arial"/>
          <w:b/>
          <w:bCs/>
          <w:sz w:val="28"/>
          <w:szCs w:val="28"/>
          <w:lang w:eastAsia="fr-FR"/>
        </w:rPr>
        <w:t>State of Bahrain </w:t>
      </w:r>
    </w:p>
    <w:p w14:paraId="7F617904" w14:textId="77777777" w:rsidR="001C1AF9" w:rsidRPr="001C1AF9" w:rsidRDefault="001C1AF9" w:rsidP="00A03CB0">
      <w:pPr>
        <w:spacing w:before="120" w:after="0" w:line="360" w:lineRule="auto"/>
        <w:rPr>
          <w:rFonts w:ascii="Arial" w:hAnsi="Arial" w:cs="Arial"/>
          <w:sz w:val="28"/>
          <w:szCs w:val="28"/>
        </w:rPr>
      </w:pPr>
    </w:p>
    <w:sectPr w:rsidR="001C1AF9" w:rsidRPr="001C1AF9" w:rsidSect="004F1C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F9"/>
    <w:rsid w:val="000129C5"/>
    <w:rsid w:val="001C1AF9"/>
    <w:rsid w:val="004F1C1C"/>
    <w:rsid w:val="00815AD9"/>
    <w:rsid w:val="00A03CB0"/>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13E4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907</Words>
  <Characters>5174</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