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2C6BF" w14:textId="77777777" w:rsidR="00D501CC" w:rsidRPr="00D501CC" w:rsidRDefault="00D501CC" w:rsidP="00766D36">
      <w:pPr>
        <w:spacing w:before="120" w:after="0" w:line="360" w:lineRule="auto"/>
        <w:rPr>
          <w:rFonts w:ascii="Arial" w:eastAsia="Times New Roman" w:hAnsi="Arial" w:cs="Arial"/>
          <w:b/>
          <w:bCs/>
          <w:sz w:val="28"/>
          <w:szCs w:val="28"/>
          <w:lang w:eastAsia="fr-FR"/>
        </w:rPr>
      </w:pPr>
      <w:r w:rsidRPr="00D501CC">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DEF4548" w14:textId="77777777" w:rsidR="00D501CC" w:rsidRPr="00D501CC" w:rsidRDefault="00D501CC" w:rsidP="00766D36">
      <w:pPr>
        <w:spacing w:before="120" w:after="0" w:line="360" w:lineRule="auto"/>
        <w:rPr>
          <w:rFonts w:ascii="Arial" w:eastAsia="Times New Roman" w:hAnsi="Arial" w:cs="Arial"/>
          <w:b/>
          <w:bCs/>
          <w:sz w:val="28"/>
          <w:szCs w:val="28"/>
          <w:lang w:eastAsia="fr-FR"/>
        </w:rPr>
      </w:pPr>
      <w:r w:rsidRPr="00D501CC">
        <w:rPr>
          <w:rFonts w:ascii="Arial" w:eastAsia="Times New Roman" w:hAnsi="Arial" w:cs="Arial"/>
          <w:b/>
          <w:bCs/>
          <w:sz w:val="28"/>
          <w:szCs w:val="28"/>
          <w:lang w:eastAsia="fr-FR"/>
        </w:rPr>
        <w:t>For any corrections, remarks, or suggestions, kindly contact us on translate@lloc.gov.bh</w:t>
      </w:r>
    </w:p>
    <w:p w14:paraId="5F41DF54" w14:textId="77777777" w:rsidR="00D501CC" w:rsidRPr="00D501CC" w:rsidRDefault="00D501CC" w:rsidP="00766D36">
      <w:pPr>
        <w:spacing w:before="120" w:after="0" w:line="360" w:lineRule="auto"/>
        <w:rPr>
          <w:rFonts w:ascii="Arial" w:eastAsia="Times New Roman" w:hAnsi="Arial" w:cs="Arial"/>
          <w:b/>
          <w:bCs/>
          <w:sz w:val="28"/>
          <w:szCs w:val="28"/>
          <w:lang w:eastAsia="fr-FR"/>
        </w:rPr>
      </w:pPr>
      <w:r w:rsidRPr="00D501CC">
        <w:rPr>
          <w:rFonts w:ascii="Arial" w:eastAsia="Times New Roman" w:hAnsi="Arial" w:cs="Arial"/>
          <w:b/>
          <w:bCs/>
          <w:sz w:val="28"/>
          <w:szCs w:val="28"/>
          <w:lang w:eastAsia="fr-FR"/>
        </w:rPr>
        <w:t>Published on the website on May 2024</w:t>
      </w:r>
      <w:r w:rsidRPr="00D501CC">
        <w:rPr>
          <w:rFonts w:ascii="Arial" w:eastAsia="Times New Roman" w:hAnsi="Arial" w:cs="Arial"/>
          <w:b/>
          <w:bCs/>
          <w:sz w:val="28"/>
          <w:szCs w:val="28"/>
          <w:lang w:eastAsia="fr-FR"/>
        </w:rPr>
        <w:br w:type="page"/>
      </w:r>
    </w:p>
    <w:p w14:paraId="7D21833C" w14:textId="77777777" w:rsidR="00D501CC" w:rsidRPr="00D501CC" w:rsidRDefault="00D501CC" w:rsidP="00766D36">
      <w:pPr>
        <w:spacing w:before="120" w:after="0" w:line="360" w:lineRule="auto"/>
        <w:jc w:val="center"/>
        <w:rPr>
          <w:rFonts w:ascii="Arial" w:eastAsia="Times New Roman" w:hAnsi="Arial" w:cs="Arial"/>
          <w:sz w:val="28"/>
          <w:szCs w:val="28"/>
          <w:lang w:eastAsia="fr-FR"/>
        </w:rPr>
      </w:pPr>
      <w:r w:rsidRPr="00D501CC">
        <w:rPr>
          <w:rFonts w:ascii="Arial" w:eastAsia="Times New Roman" w:hAnsi="Arial" w:cs="Arial"/>
          <w:b/>
          <w:bCs/>
          <w:sz w:val="28"/>
          <w:szCs w:val="28"/>
          <w:lang w:eastAsia="fr-FR"/>
        </w:rPr>
        <w:lastRenderedPageBreak/>
        <w:t>Decree No. (11) of 1992 regarding the accession of the State of Bahrain to the Convention of the International Organization for the Characterization of Waters (Hydrography) for the year 1967</w:t>
      </w:r>
    </w:p>
    <w:p w14:paraId="09B4A051"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sz w:val="28"/>
          <w:szCs w:val="28"/>
          <w:lang w:eastAsia="fr-FR"/>
        </w:rPr>
        <w:br w:type="page"/>
      </w:r>
    </w:p>
    <w:p w14:paraId="7176FF4A"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sz w:val="28"/>
          <w:szCs w:val="28"/>
          <w:lang w:eastAsia="fr-FR"/>
        </w:rPr>
        <w:t>We, Isa bin Salman Al Khalifa, Emir of the State of Bahrain. </w:t>
      </w:r>
    </w:p>
    <w:p w14:paraId="7D2CBF1A"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sz w:val="28"/>
          <w:szCs w:val="28"/>
          <w:lang w:eastAsia="fr-FR"/>
        </w:rPr>
        <w:t>Having reviewed the Article (37) of Constitution, </w:t>
      </w:r>
    </w:p>
    <w:p w14:paraId="38AC4726"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sz w:val="28"/>
          <w:szCs w:val="28"/>
          <w:lang w:eastAsia="fr-FR"/>
        </w:rPr>
        <w:t>And the Convention of the International Organization for the Characterization of Waters (Hydrography) contracted in Monaco on 3 May 1967, </w:t>
      </w:r>
    </w:p>
    <w:p w14:paraId="44325CA3"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sz w:val="28"/>
          <w:szCs w:val="28"/>
          <w:lang w:eastAsia="fr-FR"/>
        </w:rPr>
        <w:t>And upon the submission of the Minister of Housing, </w:t>
      </w:r>
    </w:p>
    <w:p w14:paraId="5B18BF44"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sz w:val="28"/>
          <w:szCs w:val="28"/>
          <w:lang w:eastAsia="fr-FR"/>
        </w:rPr>
        <w:t>And after the approval of the Council of Ministers, </w:t>
      </w:r>
    </w:p>
    <w:p w14:paraId="5F6E7CAD"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b/>
          <w:bCs/>
          <w:sz w:val="28"/>
          <w:szCs w:val="28"/>
          <w:lang w:eastAsia="fr-FR"/>
        </w:rPr>
        <w:t>Hereby Decree the following: </w:t>
      </w:r>
    </w:p>
    <w:p w14:paraId="2CB1E50C"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b/>
          <w:bCs/>
          <w:sz w:val="28"/>
          <w:szCs w:val="28"/>
          <w:lang w:eastAsia="fr-FR"/>
        </w:rPr>
        <w:t>Article One </w:t>
      </w:r>
    </w:p>
    <w:p w14:paraId="3FACBBED"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sz w:val="28"/>
          <w:szCs w:val="28"/>
          <w:lang w:eastAsia="fr-FR"/>
        </w:rPr>
        <w:t>It was agreed that the State of Bahrain shall accede to the Convention of the International Organization for the Characterization of Waters (Hydrography) contracted in Monaco on 3 May 1967, in accordance with Article (20) thereof. </w:t>
      </w:r>
    </w:p>
    <w:p w14:paraId="60B24046"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b/>
          <w:bCs/>
          <w:sz w:val="28"/>
          <w:szCs w:val="28"/>
          <w:lang w:eastAsia="fr-FR"/>
        </w:rPr>
        <w:t>Article Two </w:t>
      </w:r>
    </w:p>
    <w:p w14:paraId="31589AB7"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sz w:val="28"/>
          <w:szCs w:val="28"/>
          <w:lang w:eastAsia="fr-FR"/>
        </w:rPr>
        <w:t>The Ministers - each within his jurisdiction - shall implement this Decree, which shall come into force on the date of its publication in the Official Gazette. </w:t>
      </w:r>
    </w:p>
    <w:p w14:paraId="2F343DCA"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b/>
          <w:bCs/>
          <w:sz w:val="28"/>
          <w:szCs w:val="28"/>
          <w:lang w:eastAsia="fr-FR"/>
        </w:rPr>
        <w:t>Emir of the State of Bahrain </w:t>
      </w:r>
    </w:p>
    <w:p w14:paraId="02334A06"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b/>
          <w:bCs/>
          <w:sz w:val="28"/>
          <w:szCs w:val="28"/>
          <w:lang w:eastAsia="fr-FR"/>
        </w:rPr>
        <w:t>Isa bin Salman Al Khalifa </w:t>
      </w:r>
    </w:p>
    <w:p w14:paraId="04AB8147"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b/>
          <w:bCs/>
          <w:sz w:val="28"/>
          <w:szCs w:val="28"/>
          <w:lang w:eastAsia="fr-FR"/>
        </w:rPr>
        <w:t>Issued at Riffa Palace: </w:t>
      </w:r>
    </w:p>
    <w:p w14:paraId="428B4402"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b/>
          <w:bCs/>
          <w:sz w:val="28"/>
          <w:szCs w:val="28"/>
          <w:lang w:eastAsia="fr-FR"/>
        </w:rPr>
        <w:t>On 25 Muharram 1413 A.H. </w:t>
      </w:r>
    </w:p>
    <w:p w14:paraId="73BCC892" w14:textId="77777777" w:rsidR="00D501CC" w:rsidRPr="00D501CC" w:rsidRDefault="00D501CC" w:rsidP="00766D36">
      <w:pPr>
        <w:spacing w:before="120" w:after="0" w:line="360" w:lineRule="auto"/>
        <w:rPr>
          <w:rFonts w:ascii="Arial" w:eastAsia="Times New Roman" w:hAnsi="Arial" w:cs="Arial"/>
          <w:sz w:val="28"/>
          <w:szCs w:val="28"/>
          <w:lang w:eastAsia="fr-FR"/>
        </w:rPr>
      </w:pPr>
      <w:r w:rsidRPr="00D501CC">
        <w:rPr>
          <w:rFonts w:ascii="Arial" w:eastAsia="Times New Roman" w:hAnsi="Arial" w:cs="Arial"/>
          <w:b/>
          <w:bCs/>
          <w:sz w:val="28"/>
          <w:szCs w:val="28"/>
          <w:lang w:eastAsia="fr-FR"/>
        </w:rPr>
        <w:t>Corresponding to 25 July 1992 </w:t>
      </w:r>
    </w:p>
    <w:p w14:paraId="2C678160" w14:textId="77777777" w:rsidR="00D501CC" w:rsidRPr="00D501CC" w:rsidRDefault="00D501CC" w:rsidP="00766D36">
      <w:pPr>
        <w:spacing w:before="120" w:after="0" w:line="360" w:lineRule="auto"/>
        <w:rPr>
          <w:rFonts w:ascii="Arial" w:eastAsia="Times New Roman" w:hAnsi="Arial" w:cs="Arial"/>
          <w:b/>
          <w:bCs/>
          <w:sz w:val="28"/>
          <w:szCs w:val="28"/>
          <w:lang w:val="fr-FR" w:eastAsia="fr-FR"/>
        </w:rPr>
      </w:pPr>
    </w:p>
    <w:p w14:paraId="19DB0EED" w14:textId="77777777" w:rsidR="00D501CC" w:rsidRPr="00D501CC" w:rsidRDefault="00D501CC" w:rsidP="00766D36">
      <w:pPr>
        <w:spacing w:before="120" w:after="0" w:line="360" w:lineRule="auto"/>
        <w:rPr>
          <w:rFonts w:ascii="Arial" w:hAnsi="Arial" w:cs="Arial"/>
          <w:sz w:val="28"/>
          <w:szCs w:val="28"/>
        </w:rPr>
      </w:pPr>
    </w:p>
    <w:sectPr w:rsidR="00D501CC" w:rsidRPr="00D501CC" w:rsidSect="00EA2C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CC"/>
    <w:rsid w:val="000129C5"/>
    <w:rsid w:val="00766D36"/>
    <w:rsid w:val="00815AD9"/>
    <w:rsid w:val="00D501CC"/>
    <w:rsid w:val="00DA6ABB"/>
    <w:rsid w:val="00EA2C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859E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