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74" w:rsidRPr="00BE69D2" w:rsidRDefault="00654874" w:rsidP="00BE69D2">
      <w:pPr>
        <w:spacing w:after="0" w:line="360" w:lineRule="auto"/>
        <w:jc w:val="center"/>
        <w:rPr>
          <w:rFonts w:asciiTheme="majorBidi" w:eastAsiaTheme="minorEastAsia" w:hAnsiTheme="majorBidi" w:cstheme="majorBidi"/>
          <w:b/>
          <w:bCs/>
          <w:sz w:val="28"/>
          <w:szCs w:val="28"/>
        </w:rPr>
      </w:pPr>
      <w:r w:rsidRPr="00BE69D2">
        <w:rPr>
          <w:rFonts w:asciiTheme="majorBidi" w:eastAsiaTheme="minorEastAsia" w:hAnsiTheme="majorBidi" w:cstheme="majorBidi"/>
          <w:b/>
          <w:bCs/>
          <w:sz w:val="28"/>
          <w:szCs w:val="28"/>
          <w:rtl/>
          <w:lang w:bidi="ar-BH"/>
        </w:rPr>
        <w:t>مرسوم بقانـــون رقم (26</w:t>
      </w:r>
      <w:r w:rsidR="00992B86" w:rsidRPr="00BE69D2">
        <w:rPr>
          <w:rFonts w:asciiTheme="majorBidi" w:eastAsiaTheme="minorEastAsia" w:hAnsiTheme="majorBidi" w:cstheme="majorBidi"/>
          <w:b/>
          <w:bCs/>
          <w:sz w:val="28"/>
          <w:szCs w:val="28"/>
          <w:rtl/>
          <w:lang w:bidi="ar-BH"/>
        </w:rPr>
        <w:t>) لسنة</w:t>
      </w:r>
      <w:r w:rsidRPr="00BE69D2">
        <w:rPr>
          <w:rFonts w:asciiTheme="majorBidi" w:eastAsiaTheme="minorEastAsia" w:hAnsiTheme="majorBidi" w:cstheme="majorBidi"/>
          <w:b/>
          <w:bCs/>
          <w:sz w:val="28"/>
          <w:szCs w:val="28"/>
          <w:rtl/>
          <w:lang w:bidi="ar-BH"/>
        </w:rPr>
        <w:t xml:space="preserve"> 1976</w:t>
      </w:r>
    </w:p>
    <w:p w:rsidR="00654874" w:rsidRPr="00BE69D2" w:rsidRDefault="00654874" w:rsidP="00BE69D2">
      <w:pPr>
        <w:spacing w:after="0" w:line="360" w:lineRule="auto"/>
        <w:jc w:val="center"/>
        <w:rPr>
          <w:rFonts w:asciiTheme="majorBidi" w:eastAsiaTheme="minorEastAsia" w:hAnsiTheme="majorBidi" w:cstheme="majorBidi"/>
          <w:b/>
          <w:bCs/>
          <w:sz w:val="28"/>
          <w:szCs w:val="28"/>
        </w:rPr>
      </w:pPr>
      <w:r w:rsidRPr="00BE69D2">
        <w:rPr>
          <w:rFonts w:asciiTheme="majorBidi" w:eastAsiaTheme="minorEastAsia" w:hAnsiTheme="majorBidi" w:cstheme="majorBidi"/>
          <w:b/>
          <w:bCs/>
          <w:sz w:val="28"/>
          <w:szCs w:val="28"/>
          <w:rtl/>
          <w:lang w:bidi="ar-BH"/>
        </w:rPr>
        <w:t>بتنظيم شئون الحج والعمرة</w:t>
      </w:r>
      <w:r w:rsidR="00992B86" w:rsidRPr="00BE69D2">
        <w:rPr>
          <w:rFonts w:asciiTheme="majorBidi" w:eastAsiaTheme="minorEastAsia" w:hAnsiTheme="majorBidi" w:cstheme="majorBidi"/>
          <w:b/>
          <w:bCs/>
          <w:sz w:val="28"/>
          <w:szCs w:val="28"/>
          <w:vertAlign w:val="superscript"/>
          <w:rtl/>
          <w:lang w:bidi="ar-BH"/>
        </w:rPr>
        <w:t xml:space="preserve"> </w:t>
      </w:r>
      <w:r w:rsidR="00BE69D2" w:rsidRPr="00BE69D2">
        <w:rPr>
          <w:rFonts w:asciiTheme="majorBidi" w:eastAsiaTheme="minorEastAsia" w:hAnsiTheme="majorBidi" w:cstheme="majorBidi"/>
          <w:b/>
          <w:bCs/>
          <w:sz w:val="28"/>
          <w:szCs w:val="28"/>
          <w:vertAlign w:val="superscript"/>
          <w:lang w:bidi="ar-BH"/>
        </w:rPr>
        <w:t>)</w:t>
      </w:r>
      <w:r w:rsidRPr="00BE69D2">
        <w:rPr>
          <w:rFonts w:asciiTheme="majorBidi" w:eastAsiaTheme="minorEastAsia" w:hAnsiTheme="majorBidi" w:cstheme="majorBidi"/>
          <w:b/>
          <w:bCs/>
          <w:sz w:val="28"/>
          <w:szCs w:val="28"/>
          <w:vertAlign w:val="superscript"/>
          <w:rtl/>
          <w:lang w:bidi="ar-BH"/>
        </w:rPr>
        <w:footnoteReference w:id="1"/>
      </w:r>
      <w:r w:rsidR="00BE69D2" w:rsidRPr="00BE69D2">
        <w:rPr>
          <w:rFonts w:asciiTheme="majorBidi" w:eastAsiaTheme="minorEastAsia" w:hAnsiTheme="majorBidi" w:cstheme="majorBidi"/>
          <w:b/>
          <w:bCs/>
          <w:sz w:val="28"/>
          <w:szCs w:val="28"/>
          <w:vertAlign w:val="superscript"/>
          <w:lang w:bidi="ar-BH"/>
        </w:rPr>
        <w:t>(</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b/>
          <w:bCs/>
          <w:sz w:val="28"/>
          <w:szCs w:val="28"/>
          <w:rtl/>
          <w:lang w:bidi="ar-BH"/>
        </w:rPr>
        <w:t>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lang w:bidi="ar-BH"/>
        </w:rPr>
        <w:t>نحن عيسى بن سلمان آل خليفة، أمير دولة البحرين.</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lang w:bidi="ar-BH"/>
        </w:rPr>
        <w:t>بعد الاطلاع على الدستور،</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lang w:bidi="ar-BH"/>
        </w:rPr>
        <w:t>وبناء على عرض وزير العدل والشئون الإسلامية،</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lang w:bidi="ar-BH"/>
        </w:rPr>
        <w:t>وبعد موافقة مجلس الوزراء،</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lang w:bidi="ar-BH"/>
        </w:rPr>
        <w:t>رسمنا بالقانون الآتـي:</w:t>
      </w:r>
    </w:p>
    <w:p w:rsidR="00654874" w:rsidRPr="00BE69D2" w:rsidRDefault="00654874" w:rsidP="00BE69D2">
      <w:pPr>
        <w:spacing w:after="0" w:line="360" w:lineRule="auto"/>
        <w:jc w:val="center"/>
        <w:rPr>
          <w:rFonts w:asciiTheme="majorBidi" w:eastAsiaTheme="minorEastAsia" w:hAnsiTheme="majorBidi" w:cstheme="majorBidi"/>
          <w:b/>
          <w:bCs/>
          <w:sz w:val="28"/>
          <w:szCs w:val="28"/>
          <w:rtl/>
        </w:rPr>
      </w:pPr>
      <w:r w:rsidRPr="00BE69D2">
        <w:rPr>
          <w:rFonts w:asciiTheme="majorBidi" w:eastAsiaTheme="minorEastAsia" w:hAnsiTheme="majorBidi" w:cstheme="majorBidi"/>
          <w:b/>
          <w:bCs/>
          <w:sz w:val="28"/>
          <w:szCs w:val="28"/>
          <w:rtl/>
          <w:lang w:bidi="ar-BH"/>
        </w:rPr>
        <w:t xml:space="preserve">مادة </w:t>
      </w:r>
      <w:r w:rsidR="00992B86" w:rsidRPr="00BE69D2">
        <w:rPr>
          <w:rFonts w:asciiTheme="majorBidi" w:eastAsiaTheme="minorEastAsia" w:hAnsiTheme="majorBidi" w:cstheme="majorBidi"/>
          <w:b/>
          <w:bCs/>
          <w:sz w:val="28"/>
          <w:szCs w:val="28"/>
          <w:rtl/>
          <w:lang w:bidi="ar-BH"/>
        </w:rPr>
        <w:t>-1</w:t>
      </w:r>
      <w:r w:rsidRPr="00BE69D2">
        <w:rPr>
          <w:rFonts w:asciiTheme="majorBidi" w:eastAsiaTheme="minorEastAsia" w:hAnsiTheme="majorBidi" w:cstheme="majorBidi"/>
          <w:b/>
          <w:bCs/>
          <w:sz w:val="28"/>
          <w:szCs w:val="28"/>
          <w:rtl/>
          <w:lang w:bidi="ar-BH"/>
        </w:rPr>
        <w:t>-</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تنشأ لجنة دائمة لشئون الحج والعمرة تسمى "</w:t>
      </w:r>
      <w:r w:rsidR="00593AE9" w:rsidRPr="00BE69D2">
        <w:rPr>
          <w:rFonts w:asciiTheme="majorBidi" w:eastAsiaTheme="minorEastAsia" w:hAnsiTheme="majorBidi" w:cstheme="majorBidi"/>
          <w:sz w:val="28"/>
          <w:szCs w:val="28"/>
          <w:rtl/>
        </w:rPr>
        <w:t xml:space="preserve"> </w:t>
      </w:r>
      <w:r w:rsidRPr="00BE69D2">
        <w:rPr>
          <w:rFonts w:asciiTheme="majorBidi" w:eastAsiaTheme="minorEastAsia" w:hAnsiTheme="majorBidi" w:cstheme="majorBidi"/>
          <w:sz w:val="28"/>
          <w:szCs w:val="28"/>
          <w:rtl/>
        </w:rPr>
        <w:t>اللجنة العليا لشئون الحج والعمرة" تتبع وزارة العدل والشئون الإسلامية.</w:t>
      </w:r>
    </w:p>
    <w:p w:rsidR="00654874" w:rsidRPr="00BE69D2" w:rsidRDefault="00654874" w:rsidP="00BE69D2">
      <w:pPr>
        <w:spacing w:after="0" w:line="360" w:lineRule="auto"/>
        <w:jc w:val="center"/>
        <w:rPr>
          <w:rFonts w:asciiTheme="majorBidi" w:eastAsiaTheme="minorEastAsia" w:hAnsiTheme="majorBidi" w:cstheme="majorBidi"/>
          <w:b/>
          <w:bCs/>
          <w:sz w:val="28"/>
          <w:szCs w:val="28"/>
          <w:rtl/>
          <w:lang w:bidi="ar-BH"/>
        </w:rPr>
      </w:pPr>
      <w:r w:rsidRPr="00BE69D2">
        <w:rPr>
          <w:rFonts w:asciiTheme="majorBidi" w:eastAsiaTheme="minorEastAsia" w:hAnsiTheme="majorBidi" w:cstheme="majorBidi"/>
          <w:b/>
          <w:bCs/>
          <w:sz w:val="28"/>
          <w:szCs w:val="28"/>
          <w:rtl/>
          <w:lang w:bidi="ar-BH"/>
        </w:rPr>
        <w:t>مادة – 2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تشكل اللجنة من وزير العدل والشئون الإسلامية رئيسا وعضوية ثمانية ممن لهم دراية بشئون الحج والعمرة يصدر بتعيينهم قرار من وزير العدل والشئون الإسلامية</w:t>
      </w:r>
      <w:r w:rsidR="00593AE9" w:rsidRPr="00BE69D2">
        <w:rPr>
          <w:rFonts w:asciiTheme="majorBidi" w:eastAsiaTheme="minorEastAsia" w:hAnsiTheme="majorBidi" w:cstheme="majorBidi"/>
          <w:sz w:val="28"/>
          <w:szCs w:val="28"/>
          <w:rtl/>
        </w:rPr>
        <w:t>،</w:t>
      </w:r>
      <w:r w:rsidRPr="00BE69D2">
        <w:rPr>
          <w:rFonts w:asciiTheme="majorBidi" w:eastAsiaTheme="minorEastAsia" w:hAnsiTheme="majorBidi" w:cstheme="majorBidi"/>
          <w:sz w:val="28"/>
          <w:szCs w:val="28"/>
          <w:rtl/>
        </w:rPr>
        <w:t xml:space="preserve"> على أن يكون من بينهم ممثلون عن وزارات العدل والشئون الإسلامية والداخلية والخارجية والصحة وممثل عن جمعية الهلال الأحمر وذلك لمدة سنتين قابلة للتجديد.</w:t>
      </w:r>
    </w:p>
    <w:p w:rsidR="00654874" w:rsidRPr="00BE69D2" w:rsidRDefault="00654874" w:rsidP="00BE69D2">
      <w:pPr>
        <w:spacing w:after="0" w:line="360" w:lineRule="auto"/>
        <w:jc w:val="center"/>
        <w:rPr>
          <w:rFonts w:asciiTheme="majorBidi" w:eastAsiaTheme="minorEastAsia" w:hAnsiTheme="majorBidi" w:cstheme="majorBidi"/>
          <w:b/>
          <w:bCs/>
          <w:sz w:val="28"/>
          <w:szCs w:val="28"/>
          <w:rtl/>
          <w:lang w:bidi="ar-BH"/>
        </w:rPr>
      </w:pPr>
      <w:r w:rsidRPr="00BE69D2">
        <w:rPr>
          <w:rFonts w:asciiTheme="majorBidi" w:eastAsiaTheme="minorEastAsia" w:hAnsiTheme="majorBidi" w:cstheme="majorBidi"/>
          <w:b/>
          <w:bCs/>
          <w:sz w:val="28"/>
          <w:szCs w:val="28"/>
          <w:rtl/>
          <w:lang w:bidi="ar-BH"/>
        </w:rPr>
        <w:t>مادة – 3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1- تختص اللجنة بالعناية بأمور الحجاج من مواطني الدولة والمقيمين بها وبصفة خاصة بالأمور الآتية:</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‌أ</w:t>
      </w:r>
      <w:r w:rsidR="00593AE9" w:rsidRPr="00BE69D2">
        <w:rPr>
          <w:rFonts w:asciiTheme="majorBidi" w:eastAsiaTheme="minorEastAsia" w:hAnsiTheme="majorBidi" w:cstheme="majorBidi"/>
          <w:sz w:val="28"/>
          <w:szCs w:val="28"/>
          <w:rtl/>
        </w:rPr>
        <w:t xml:space="preserve"> </w:t>
      </w:r>
      <w:r w:rsidRPr="00BE69D2">
        <w:rPr>
          <w:rFonts w:asciiTheme="majorBidi" w:eastAsiaTheme="minorEastAsia" w:hAnsiTheme="majorBidi" w:cstheme="majorBidi"/>
          <w:sz w:val="28"/>
          <w:szCs w:val="28"/>
          <w:rtl/>
        </w:rPr>
        <w:t xml:space="preserve">- اتخاذ التدابير اللازمة لرعاية الحجاج وراحتهم.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ب</w:t>
      </w:r>
      <w:r w:rsidR="00593AE9" w:rsidRPr="00BE69D2">
        <w:rPr>
          <w:rFonts w:asciiTheme="majorBidi" w:eastAsiaTheme="minorEastAsia" w:hAnsiTheme="majorBidi" w:cstheme="majorBidi"/>
          <w:sz w:val="28"/>
          <w:szCs w:val="28"/>
          <w:rtl/>
        </w:rPr>
        <w:t xml:space="preserve"> </w:t>
      </w:r>
      <w:r w:rsidRPr="00BE69D2">
        <w:rPr>
          <w:rFonts w:asciiTheme="majorBidi" w:eastAsiaTheme="minorEastAsia" w:hAnsiTheme="majorBidi" w:cstheme="majorBidi"/>
          <w:sz w:val="28"/>
          <w:szCs w:val="28"/>
          <w:rtl/>
        </w:rPr>
        <w:t>- تقرير الإجراءات والاشتراطات اللازمة لرعاية الحجاج صحيا.</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‌ج</w:t>
      </w:r>
      <w:r w:rsidR="00593AE9" w:rsidRPr="00BE69D2">
        <w:rPr>
          <w:rFonts w:asciiTheme="majorBidi" w:eastAsiaTheme="minorEastAsia" w:hAnsiTheme="majorBidi" w:cstheme="majorBidi"/>
          <w:sz w:val="28"/>
          <w:szCs w:val="28"/>
          <w:rtl/>
        </w:rPr>
        <w:t xml:space="preserve"> </w:t>
      </w:r>
      <w:r w:rsidRPr="00BE69D2">
        <w:rPr>
          <w:rFonts w:asciiTheme="majorBidi" w:eastAsiaTheme="minorEastAsia" w:hAnsiTheme="majorBidi" w:cstheme="majorBidi"/>
          <w:sz w:val="28"/>
          <w:szCs w:val="28"/>
          <w:rtl/>
        </w:rPr>
        <w:t>- تنظيم القواعد والإجراءات المتعلقة بحملات الحج والعمرة وترتيبات سفرها وضمانات سلامتها ومنح تراخيص تسييرها.</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‌د- بحث طلبات من يريد الحصول على ترخيص لممارسة مهنة مقاولي حملات الحج والعمرة.</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lastRenderedPageBreak/>
        <w:t>هـ</w:t>
      </w:r>
      <w:r w:rsidR="00593AE9" w:rsidRPr="00BE69D2">
        <w:rPr>
          <w:rFonts w:asciiTheme="majorBidi" w:eastAsiaTheme="minorEastAsia" w:hAnsiTheme="majorBidi" w:cstheme="majorBidi"/>
          <w:sz w:val="28"/>
          <w:szCs w:val="28"/>
          <w:rtl/>
        </w:rPr>
        <w:t xml:space="preserve"> </w:t>
      </w:r>
      <w:r w:rsidRPr="00BE69D2">
        <w:rPr>
          <w:rFonts w:asciiTheme="majorBidi" w:eastAsiaTheme="minorEastAsia" w:hAnsiTheme="majorBidi" w:cstheme="majorBidi"/>
          <w:sz w:val="28"/>
          <w:szCs w:val="28"/>
          <w:rtl/>
        </w:rPr>
        <w:t xml:space="preserve">- النظر في المخالفات التي تقع من مقاولي حملات الحج والعمرة على الوجه المبين بالمادة ( 8 ) من هذا القانون. </w:t>
      </w:r>
    </w:p>
    <w:p w:rsidR="00654874" w:rsidRPr="00BE69D2" w:rsidRDefault="00654874" w:rsidP="00D81265">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2- على رئيس اللجنة أن يقدم لسمو الأمير ولرئيس مجلس الوزراء تقريرا سنويا عن بعثة الحج والعمرة وأحوال الحجاج</w:t>
      </w:r>
      <w:r w:rsidR="00593AE9" w:rsidRPr="00BE69D2">
        <w:rPr>
          <w:rFonts w:asciiTheme="majorBidi" w:eastAsiaTheme="minorEastAsia" w:hAnsiTheme="majorBidi" w:cstheme="majorBidi"/>
          <w:sz w:val="28"/>
          <w:szCs w:val="28"/>
          <w:rtl/>
        </w:rPr>
        <w:t>،</w:t>
      </w:r>
      <w:r w:rsidRPr="00BE69D2">
        <w:rPr>
          <w:rFonts w:asciiTheme="majorBidi" w:eastAsiaTheme="minorEastAsia" w:hAnsiTheme="majorBidi" w:cstheme="majorBidi"/>
          <w:sz w:val="28"/>
          <w:szCs w:val="28"/>
          <w:rtl/>
        </w:rPr>
        <w:t xml:space="preserve"> وذلك خلال ثلاثة أشهر من انتهاء موسم الحج والعمرة.</w:t>
      </w:r>
    </w:p>
    <w:p w:rsidR="00654874" w:rsidRPr="00D81265" w:rsidRDefault="00654874" w:rsidP="00D81265">
      <w:pPr>
        <w:spacing w:after="0" w:line="360" w:lineRule="auto"/>
        <w:jc w:val="center"/>
        <w:rPr>
          <w:rFonts w:asciiTheme="majorBidi" w:eastAsiaTheme="minorEastAsia" w:hAnsiTheme="majorBidi" w:cstheme="majorBidi"/>
          <w:b/>
          <w:bCs/>
          <w:sz w:val="28"/>
          <w:szCs w:val="28"/>
          <w:rtl/>
          <w:lang w:bidi="ar-BH"/>
        </w:rPr>
      </w:pPr>
      <w:r w:rsidRPr="00D81265">
        <w:rPr>
          <w:rFonts w:asciiTheme="majorBidi" w:eastAsiaTheme="minorEastAsia" w:hAnsiTheme="majorBidi" w:cstheme="majorBidi"/>
          <w:b/>
          <w:bCs/>
          <w:sz w:val="28"/>
          <w:szCs w:val="28"/>
          <w:rtl/>
          <w:lang w:bidi="ar-BH"/>
        </w:rPr>
        <w:t>مادة – 4 –</w:t>
      </w:r>
    </w:p>
    <w:p w:rsidR="00654874" w:rsidRPr="00BE69D2" w:rsidRDefault="00654874" w:rsidP="00D81265">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 xml:space="preserve">يصدر وزير العدل والشئون الإسلامية قرارا باللائحة الداخلية للجنة ويبين فيه الإجراءات الخاصة بنظامها وطريقة السير في أعمالها. </w:t>
      </w:r>
    </w:p>
    <w:p w:rsidR="00654874" w:rsidRPr="00D81265" w:rsidRDefault="00654874" w:rsidP="00D81265">
      <w:pPr>
        <w:spacing w:after="0" w:line="360" w:lineRule="auto"/>
        <w:jc w:val="center"/>
        <w:rPr>
          <w:rFonts w:asciiTheme="majorBidi" w:eastAsiaTheme="minorEastAsia" w:hAnsiTheme="majorBidi" w:cstheme="majorBidi"/>
          <w:b/>
          <w:bCs/>
          <w:sz w:val="28"/>
          <w:szCs w:val="28"/>
          <w:rtl/>
          <w:lang w:bidi="ar-BH"/>
        </w:rPr>
      </w:pPr>
      <w:r w:rsidRPr="00D81265">
        <w:rPr>
          <w:rFonts w:asciiTheme="majorBidi" w:eastAsiaTheme="minorEastAsia" w:hAnsiTheme="majorBidi" w:cstheme="majorBidi"/>
          <w:b/>
          <w:bCs/>
          <w:sz w:val="28"/>
          <w:szCs w:val="28"/>
          <w:rtl/>
          <w:lang w:bidi="ar-BH"/>
        </w:rPr>
        <w:t>مادة – 5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1-</w:t>
      </w:r>
      <w:r w:rsidR="00593AE9" w:rsidRPr="00BE69D2">
        <w:rPr>
          <w:rFonts w:asciiTheme="majorBidi" w:eastAsiaTheme="minorEastAsia" w:hAnsiTheme="majorBidi" w:cstheme="majorBidi"/>
          <w:sz w:val="28"/>
          <w:szCs w:val="28"/>
          <w:rtl/>
        </w:rPr>
        <w:t xml:space="preserve"> </w:t>
      </w:r>
      <w:r w:rsidRPr="00BE69D2">
        <w:rPr>
          <w:rFonts w:asciiTheme="majorBidi" w:eastAsiaTheme="minorEastAsia" w:hAnsiTheme="majorBidi" w:cstheme="majorBidi"/>
          <w:sz w:val="28"/>
          <w:szCs w:val="28"/>
          <w:rtl/>
        </w:rPr>
        <w:t>لا يجوز مزاولة مهنة مقاولي حملات الحج والعمرة إلا بعد الحصول على ترخيص بذلك من وزير العدل والشئون الإسلامية</w:t>
      </w:r>
      <w:r w:rsidR="00593AE9" w:rsidRPr="00BE69D2">
        <w:rPr>
          <w:rFonts w:asciiTheme="majorBidi" w:eastAsiaTheme="minorEastAsia" w:hAnsiTheme="majorBidi" w:cstheme="majorBidi"/>
          <w:sz w:val="28"/>
          <w:szCs w:val="28"/>
          <w:rtl/>
        </w:rPr>
        <w:t>،</w:t>
      </w:r>
      <w:r w:rsidRPr="00BE69D2">
        <w:rPr>
          <w:rFonts w:asciiTheme="majorBidi" w:eastAsiaTheme="minorEastAsia" w:hAnsiTheme="majorBidi" w:cstheme="majorBidi"/>
          <w:sz w:val="28"/>
          <w:szCs w:val="28"/>
          <w:rtl/>
        </w:rPr>
        <w:t xml:space="preserve"> وهذا الترخيص شخصي لا يجوز التنازل عنه بأي حال من الأحوال. ويقدم طلب الترخيص إلى رئيس اللجنة العليا لشئون الحج والعمرة.  ويحدد وزير العدل والشئون الإسلامية بقرار منه رسوم القيد والتجديد.  </w:t>
      </w:r>
    </w:p>
    <w:p w:rsidR="00593AE9"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وتكون مدة الترخيص خمس سنوات قابلة للتجديد.</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2- يشترط لمنح المقاول الترخيص المنصوص عليه في البند السابق:</w:t>
      </w:r>
    </w:p>
    <w:p w:rsidR="00593AE9"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 xml:space="preserve">‌أ- أن يكون بحريني الجنسية ومقيما في البحرين. </w:t>
      </w:r>
    </w:p>
    <w:p w:rsidR="00593AE9"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‌ب- ألا يقل سنه عن خمس وعشرين سنة ميلادية وأن يكون كامل الأهلية المدنية.</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ج- أن يكون محمود السيرة.</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‌د- ألا يكون قد حكم عليه بعقوبة جناية أو جنحة مخلة بالشرف أو الأمانة.</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هـ- أن يحسن القراءة والكتابة.</w:t>
      </w:r>
    </w:p>
    <w:p w:rsidR="00654874" w:rsidRPr="00BE69D2" w:rsidRDefault="00654874" w:rsidP="00D81265">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و- أن يكون ملما بمناسك الحج والعمرة.</w:t>
      </w:r>
    </w:p>
    <w:p w:rsidR="00654874" w:rsidRPr="00D81265" w:rsidRDefault="00654874" w:rsidP="00D81265">
      <w:pPr>
        <w:spacing w:after="0" w:line="360" w:lineRule="auto"/>
        <w:jc w:val="center"/>
        <w:rPr>
          <w:rFonts w:asciiTheme="majorBidi" w:eastAsiaTheme="minorEastAsia" w:hAnsiTheme="majorBidi" w:cstheme="majorBidi"/>
          <w:b/>
          <w:bCs/>
          <w:sz w:val="28"/>
          <w:szCs w:val="28"/>
          <w:rtl/>
          <w:lang w:bidi="ar-BH"/>
        </w:rPr>
      </w:pPr>
      <w:r w:rsidRPr="00D81265">
        <w:rPr>
          <w:rFonts w:asciiTheme="majorBidi" w:eastAsiaTheme="minorEastAsia" w:hAnsiTheme="majorBidi" w:cstheme="majorBidi"/>
          <w:b/>
          <w:bCs/>
          <w:sz w:val="28"/>
          <w:szCs w:val="28"/>
          <w:rtl/>
          <w:lang w:bidi="ar-BH"/>
        </w:rPr>
        <w:t>مادة – 6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1- على المقاول المرخص له أن يحصل على ترخيص من اللجنة العليا لشئون الحج والعمرة بتسيير كل حملة قبل قيامها. ويجب أن يقدم للجنة المذكورة كشفا بأسماء الحجاج وكافة الالتزامات التي التزم بها قبلهم.</w:t>
      </w:r>
    </w:p>
    <w:p w:rsidR="00654874" w:rsidRPr="00BE69D2" w:rsidRDefault="00654874" w:rsidP="00D81265">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2- كما يتعين عليه أن يودع خزانة وزارة العدل والشئون الإسلامية مبلغا تقدره اللجنة بصفة تأمين لضمان تنفيذه لالتزامه قبل الحجاج</w:t>
      </w:r>
      <w:r w:rsidR="00D3460F" w:rsidRPr="00BE69D2">
        <w:rPr>
          <w:rFonts w:asciiTheme="majorBidi" w:eastAsiaTheme="minorEastAsia" w:hAnsiTheme="majorBidi" w:cstheme="majorBidi"/>
          <w:sz w:val="28"/>
          <w:szCs w:val="28"/>
          <w:rtl/>
        </w:rPr>
        <w:t>،</w:t>
      </w:r>
      <w:r w:rsidRPr="00BE69D2">
        <w:rPr>
          <w:rFonts w:asciiTheme="majorBidi" w:eastAsiaTheme="minorEastAsia" w:hAnsiTheme="majorBidi" w:cstheme="majorBidi"/>
          <w:sz w:val="28"/>
          <w:szCs w:val="28"/>
          <w:rtl/>
        </w:rPr>
        <w:t xml:space="preserve"> ولا يرد هذا التأمين إلى المقاول إلا بعد عودة الحجاج بشهرين على الأقل وبموافقة اللجنة العليا لشئون الحج والعمرة.</w:t>
      </w:r>
    </w:p>
    <w:p w:rsidR="00654874" w:rsidRPr="00D81265" w:rsidRDefault="00654874" w:rsidP="00D81265">
      <w:pPr>
        <w:spacing w:after="0" w:line="360" w:lineRule="auto"/>
        <w:jc w:val="center"/>
        <w:rPr>
          <w:rFonts w:asciiTheme="majorBidi" w:eastAsiaTheme="minorEastAsia" w:hAnsiTheme="majorBidi" w:cstheme="majorBidi"/>
          <w:b/>
          <w:bCs/>
          <w:sz w:val="28"/>
          <w:szCs w:val="28"/>
          <w:rtl/>
          <w:lang w:bidi="ar-BH"/>
        </w:rPr>
      </w:pPr>
      <w:r w:rsidRPr="00D81265">
        <w:rPr>
          <w:rFonts w:asciiTheme="majorBidi" w:eastAsiaTheme="minorEastAsia" w:hAnsiTheme="majorBidi" w:cstheme="majorBidi"/>
          <w:b/>
          <w:bCs/>
          <w:sz w:val="28"/>
          <w:szCs w:val="28"/>
          <w:rtl/>
          <w:lang w:bidi="ar-BH"/>
        </w:rPr>
        <w:lastRenderedPageBreak/>
        <w:t>مادة – 7 –</w:t>
      </w:r>
    </w:p>
    <w:p w:rsidR="00654874" w:rsidRPr="00BE69D2" w:rsidRDefault="00654874" w:rsidP="00D81265">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يجب على من يرخص له في تسيير حملة الحج والعمرة أن يلتزم بجميع ما تقرره اللجنة العليا لشئون الحج والعمرة من شروط لضمان أداء الحجاج لمناسك الحج والعمرة على الوجه الأكمل</w:t>
      </w:r>
      <w:r w:rsidR="00D3460F" w:rsidRPr="00BE69D2">
        <w:rPr>
          <w:rFonts w:asciiTheme="majorBidi" w:eastAsiaTheme="minorEastAsia" w:hAnsiTheme="majorBidi" w:cstheme="majorBidi"/>
          <w:sz w:val="28"/>
          <w:szCs w:val="28"/>
          <w:rtl/>
        </w:rPr>
        <w:t>،</w:t>
      </w:r>
      <w:r w:rsidRPr="00BE69D2">
        <w:rPr>
          <w:rFonts w:asciiTheme="majorBidi" w:eastAsiaTheme="minorEastAsia" w:hAnsiTheme="majorBidi" w:cstheme="majorBidi"/>
          <w:sz w:val="28"/>
          <w:szCs w:val="28"/>
          <w:rtl/>
        </w:rPr>
        <w:t xml:space="preserve"> ولتوفير وسائل الصحة والسلامة لهم.</w:t>
      </w:r>
    </w:p>
    <w:p w:rsidR="00654874" w:rsidRPr="00D81265" w:rsidRDefault="00654874" w:rsidP="00D81265">
      <w:pPr>
        <w:spacing w:after="0" w:line="360" w:lineRule="auto"/>
        <w:jc w:val="center"/>
        <w:rPr>
          <w:rFonts w:asciiTheme="majorBidi" w:eastAsiaTheme="minorEastAsia" w:hAnsiTheme="majorBidi" w:cstheme="majorBidi"/>
          <w:b/>
          <w:bCs/>
          <w:sz w:val="28"/>
          <w:szCs w:val="28"/>
          <w:rtl/>
          <w:lang w:bidi="ar-BH"/>
        </w:rPr>
      </w:pPr>
      <w:r w:rsidRPr="00D81265">
        <w:rPr>
          <w:rFonts w:asciiTheme="majorBidi" w:eastAsiaTheme="minorEastAsia" w:hAnsiTheme="majorBidi" w:cstheme="majorBidi"/>
          <w:b/>
          <w:bCs/>
          <w:sz w:val="28"/>
          <w:szCs w:val="28"/>
          <w:rtl/>
          <w:lang w:bidi="ar-BH"/>
        </w:rPr>
        <w:t>مادة – 8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1- تختص اللجنة العليا لشئون الحج والعمرة بالتحقيق في كل ما يقع من مقاولي حملات الحج والعمرة من مخالفات لشروط الترخيص أو الشروط التي تقررها</w:t>
      </w:r>
      <w:r w:rsidR="00D3460F" w:rsidRPr="00BE69D2">
        <w:rPr>
          <w:rFonts w:asciiTheme="majorBidi" w:eastAsiaTheme="minorEastAsia" w:hAnsiTheme="majorBidi" w:cstheme="majorBidi"/>
          <w:sz w:val="28"/>
          <w:szCs w:val="28"/>
          <w:rtl/>
        </w:rPr>
        <w:t>،</w:t>
      </w:r>
      <w:r w:rsidRPr="00BE69D2">
        <w:rPr>
          <w:rFonts w:asciiTheme="majorBidi" w:eastAsiaTheme="minorEastAsia" w:hAnsiTheme="majorBidi" w:cstheme="majorBidi"/>
          <w:sz w:val="28"/>
          <w:szCs w:val="28"/>
          <w:rtl/>
        </w:rPr>
        <w:t xml:space="preserve"> وعليها أن تستدعي المرخص له لسماع أقواله فيما ينسب إليه</w:t>
      </w:r>
      <w:r w:rsidR="00D3460F" w:rsidRPr="00BE69D2">
        <w:rPr>
          <w:rFonts w:asciiTheme="majorBidi" w:eastAsiaTheme="minorEastAsia" w:hAnsiTheme="majorBidi" w:cstheme="majorBidi"/>
          <w:sz w:val="28"/>
          <w:szCs w:val="28"/>
          <w:rtl/>
        </w:rPr>
        <w:t>،</w:t>
      </w:r>
      <w:r w:rsidRPr="00BE69D2">
        <w:rPr>
          <w:rFonts w:asciiTheme="majorBidi" w:eastAsiaTheme="minorEastAsia" w:hAnsiTheme="majorBidi" w:cstheme="majorBidi"/>
          <w:sz w:val="28"/>
          <w:szCs w:val="28"/>
          <w:rtl/>
        </w:rPr>
        <w:t xml:space="preserve"> فإذا لم يحضر جاز النظر في المخالفة دون سماع أقواله كما أن لها أن تعتمد على التقارير التي تقدم لها من رئيس البعثة الرسمية للحج والعمرة أو سفارة دولة البحرين بالمملكة العربية السعودية أو مدير البعثة الطبية.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 xml:space="preserve"> 2- يجوز للجنة في حالة ثبوت المخالفة أن توقع على المرخص له المخالف </w:t>
      </w:r>
      <w:proofErr w:type="spellStart"/>
      <w:r w:rsidRPr="00BE69D2">
        <w:rPr>
          <w:rFonts w:asciiTheme="majorBidi" w:eastAsiaTheme="minorEastAsia" w:hAnsiTheme="majorBidi" w:cstheme="majorBidi"/>
          <w:sz w:val="28"/>
          <w:szCs w:val="28"/>
          <w:rtl/>
        </w:rPr>
        <w:t>الجزاءات</w:t>
      </w:r>
      <w:proofErr w:type="spellEnd"/>
      <w:r w:rsidRPr="00BE69D2">
        <w:rPr>
          <w:rFonts w:asciiTheme="majorBidi" w:eastAsiaTheme="minorEastAsia" w:hAnsiTheme="majorBidi" w:cstheme="majorBidi"/>
          <w:sz w:val="28"/>
          <w:szCs w:val="28"/>
          <w:rtl/>
        </w:rPr>
        <w:t xml:space="preserve"> التالية:</w:t>
      </w:r>
    </w:p>
    <w:p w:rsidR="00D3460F"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‌أ- الإنذار.</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‌ب- الحرمان من الترخيص في تسيير حملة حج لمدة سنة.</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‌ج- شطب اسمه من سجل مقاولي حملات الحج والعمرة.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ويعتبر قرار اللجنة نهائيا.</w:t>
      </w:r>
    </w:p>
    <w:p w:rsidR="00654874" w:rsidRPr="00BE69D2" w:rsidRDefault="00654874" w:rsidP="00D81265">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 xml:space="preserve">ولا تخل هذه </w:t>
      </w:r>
      <w:proofErr w:type="spellStart"/>
      <w:r w:rsidRPr="00BE69D2">
        <w:rPr>
          <w:rFonts w:asciiTheme="majorBidi" w:eastAsiaTheme="minorEastAsia" w:hAnsiTheme="majorBidi" w:cstheme="majorBidi"/>
          <w:sz w:val="28"/>
          <w:szCs w:val="28"/>
          <w:rtl/>
        </w:rPr>
        <w:t>الجزاءات</w:t>
      </w:r>
      <w:proofErr w:type="spellEnd"/>
      <w:r w:rsidRPr="00BE69D2">
        <w:rPr>
          <w:rFonts w:asciiTheme="majorBidi" w:eastAsiaTheme="minorEastAsia" w:hAnsiTheme="majorBidi" w:cstheme="majorBidi"/>
          <w:sz w:val="28"/>
          <w:szCs w:val="28"/>
          <w:rtl/>
        </w:rPr>
        <w:t xml:space="preserve"> بالمسئولية الجزائية أو المدنية التي قد تترتب على المخالفة.</w:t>
      </w:r>
    </w:p>
    <w:p w:rsidR="00654874" w:rsidRPr="00D81265" w:rsidRDefault="00654874" w:rsidP="00D81265">
      <w:pPr>
        <w:spacing w:after="0" w:line="360" w:lineRule="auto"/>
        <w:jc w:val="center"/>
        <w:rPr>
          <w:rFonts w:asciiTheme="majorBidi" w:eastAsiaTheme="minorEastAsia" w:hAnsiTheme="majorBidi" w:cstheme="majorBidi"/>
          <w:b/>
          <w:bCs/>
          <w:sz w:val="28"/>
          <w:szCs w:val="28"/>
          <w:rtl/>
          <w:lang w:bidi="ar-BH"/>
        </w:rPr>
      </w:pPr>
      <w:r w:rsidRPr="00D81265">
        <w:rPr>
          <w:rFonts w:asciiTheme="majorBidi" w:eastAsiaTheme="minorEastAsia" w:hAnsiTheme="majorBidi" w:cstheme="majorBidi"/>
          <w:b/>
          <w:bCs/>
          <w:sz w:val="28"/>
          <w:szCs w:val="28"/>
          <w:rtl/>
          <w:lang w:bidi="ar-BH"/>
        </w:rPr>
        <w:t>مادة – 9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1- مع عدم الإخلال بأية عقوبة أشد ينص عليها أي قانون آخر</w:t>
      </w:r>
      <w:r w:rsidR="00D3460F" w:rsidRPr="00BE69D2">
        <w:rPr>
          <w:rFonts w:asciiTheme="majorBidi" w:eastAsiaTheme="minorEastAsia" w:hAnsiTheme="majorBidi" w:cstheme="majorBidi"/>
          <w:sz w:val="28"/>
          <w:szCs w:val="28"/>
          <w:rtl/>
        </w:rPr>
        <w:t>،</w:t>
      </w:r>
      <w:r w:rsidRPr="00BE69D2">
        <w:rPr>
          <w:rFonts w:asciiTheme="majorBidi" w:eastAsiaTheme="minorEastAsia" w:hAnsiTheme="majorBidi" w:cstheme="majorBidi"/>
          <w:sz w:val="28"/>
          <w:szCs w:val="28"/>
          <w:rtl/>
        </w:rPr>
        <w:t xml:space="preserve"> يعاقب بالحبس مدة لا تجاوز ثلاثة أشهر وبغرامة لا تزيد على خمسمائة دينار أو بإحدى هاتين العقوبتين كل من يخالف أحكام المادتين السادسة والثامنة من هذا القانون.</w:t>
      </w:r>
    </w:p>
    <w:p w:rsidR="00654874" w:rsidRPr="00BE69D2" w:rsidRDefault="00654874" w:rsidP="00D81265">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2- ولا يجوز إقامة الدعوى العمومية ضد المخالف إلا بإذن من رئيس اللجنة العليا لشئون الحج والعمرة.</w:t>
      </w:r>
    </w:p>
    <w:p w:rsidR="00654874" w:rsidRPr="00BE69D2" w:rsidRDefault="00654874" w:rsidP="00D81265">
      <w:pPr>
        <w:spacing w:after="0" w:line="360" w:lineRule="auto"/>
        <w:jc w:val="center"/>
        <w:rPr>
          <w:rFonts w:asciiTheme="majorBidi" w:eastAsiaTheme="minorEastAsia" w:hAnsiTheme="majorBidi" w:cstheme="majorBidi"/>
          <w:sz w:val="28"/>
          <w:szCs w:val="28"/>
          <w:rtl/>
          <w:lang w:bidi="ar-BH"/>
        </w:rPr>
      </w:pPr>
      <w:r w:rsidRPr="00BE69D2">
        <w:rPr>
          <w:rFonts w:asciiTheme="majorBidi" w:eastAsiaTheme="minorEastAsia" w:hAnsiTheme="majorBidi" w:cstheme="majorBidi"/>
          <w:sz w:val="28"/>
          <w:szCs w:val="28"/>
          <w:rtl/>
          <w:lang w:bidi="ar-BH"/>
        </w:rPr>
        <w:t>مادة – 10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على وزير العدل والشئون الإسلامية تنفيذ هذا القانون ويعمل به من تاريخ نشره في الجريدة الرسمية.</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 </w:t>
      </w:r>
    </w:p>
    <w:p w:rsidR="00D81265" w:rsidRDefault="00D81265" w:rsidP="00BE69D2">
      <w:pPr>
        <w:spacing w:after="0" w:line="360" w:lineRule="auto"/>
        <w:jc w:val="both"/>
        <w:rPr>
          <w:rFonts w:asciiTheme="majorBidi" w:eastAsiaTheme="minorEastAsia" w:hAnsiTheme="majorBidi" w:cstheme="majorBidi" w:hint="cs"/>
          <w:sz w:val="28"/>
          <w:szCs w:val="28"/>
          <w:rtl/>
        </w:rPr>
      </w:pPr>
    </w:p>
    <w:p w:rsidR="00654874" w:rsidRPr="00BE69D2" w:rsidRDefault="00654874" w:rsidP="00D81265">
      <w:pPr>
        <w:spacing w:after="0" w:line="360" w:lineRule="auto"/>
        <w:jc w:val="right"/>
        <w:rPr>
          <w:rFonts w:asciiTheme="majorBidi" w:eastAsiaTheme="minorEastAsia" w:hAnsiTheme="majorBidi" w:cstheme="majorBidi"/>
          <w:sz w:val="28"/>
          <w:szCs w:val="28"/>
          <w:rtl/>
        </w:rPr>
      </w:pPr>
      <w:bookmarkStart w:id="0" w:name="_GoBack"/>
      <w:r w:rsidRPr="00BE69D2">
        <w:rPr>
          <w:rFonts w:asciiTheme="majorBidi" w:eastAsiaTheme="minorEastAsia" w:hAnsiTheme="majorBidi" w:cstheme="majorBidi"/>
          <w:sz w:val="28"/>
          <w:szCs w:val="28"/>
          <w:rtl/>
        </w:rPr>
        <w:lastRenderedPageBreak/>
        <w:t>أمير دولة البحرين</w:t>
      </w:r>
    </w:p>
    <w:p w:rsidR="00654874" w:rsidRPr="00BE69D2" w:rsidRDefault="00654874" w:rsidP="00D81265">
      <w:pPr>
        <w:spacing w:after="0" w:line="360" w:lineRule="auto"/>
        <w:jc w:val="right"/>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عيسى بن سلمان آل خليفة</w:t>
      </w:r>
    </w:p>
    <w:bookmarkEnd w:id="0"/>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b/>
          <w:bCs/>
          <w:sz w:val="28"/>
          <w:szCs w:val="28"/>
          <w:rtl/>
        </w:rPr>
        <w:t>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 xml:space="preserve">صدر في قصر الرفاع </w:t>
      </w:r>
    </w:p>
    <w:p w:rsidR="00654874" w:rsidRPr="00BE69D2" w:rsidRDefault="00D3460F"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بتاريخ 8</w:t>
      </w:r>
      <w:r w:rsidR="00654874" w:rsidRPr="00BE69D2">
        <w:rPr>
          <w:rFonts w:asciiTheme="majorBidi" w:eastAsiaTheme="minorEastAsia" w:hAnsiTheme="majorBidi" w:cstheme="majorBidi"/>
          <w:sz w:val="28"/>
          <w:szCs w:val="28"/>
          <w:rtl/>
        </w:rPr>
        <w:t xml:space="preserve"> شعبان 1396هـ</w:t>
      </w:r>
      <w:r w:rsidRPr="00BE69D2">
        <w:rPr>
          <w:rFonts w:asciiTheme="majorBidi" w:eastAsiaTheme="minorEastAsia" w:hAnsiTheme="majorBidi" w:cstheme="majorBidi"/>
          <w:sz w:val="28"/>
          <w:szCs w:val="28"/>
          <w:rtl/>
        </w:rPr>
        <w:t xml:space="preserve"> .</w:t>
      </w:r>
    </w:p>
    <w:p w:rsidR="00654874" w:rsidRPr="00BE69D2" w:rsidRDefault="00654874" w:rsidP="00BE69D2">
      <w:pPr>
        <w:spacing w:after="0" w:line="360" w:lineRule="auto"/>
        <w:jc w:val="both"/>
        <w:rPr>
          <w:rFonts w:asciiTheme="majorBidi" w:eastAsiaTheme="minorEastAsia" w:hAnsiTheme="majorBidi" w:cstheme="majorBidi"/>
          <w:sz w:val="28"/>
          <w:szCs w:val="28"/>
          <w:rtl/>
        </w:rPr>
      </w:pPr>
      <w:r w:rsidRPr="00BE69D2">
        <w:rPr>
          <w:rFonts w:asciiTheme="majorBidi" w:eastAsiaTheme="minorEastAsia" w:hAnsiTheme="majorBidi" w:cstheme="majorBidi"/>
          <w:sz w:val="28"/>
          <w:szCs w:val="28"/>
          <w:rtl/>
        </w:rPr>
        <w:t>الموافق 4 أغسطس 1976م</w:t>
      </w:r>
      <w:r w:rsidR="00D3460F" w:rsidRPr="00BE69D2">
        <w:rPr>
          <w:rFonts w:asciiTheme="majorBidi" w:eastAsiaTheme="minorEastAsia" w:hAnsiTheme="majorBidi" w:cstheme="majorBidi"/>
          <w:sz w:val="28"/>
          <w:szCs w:val="28"/>
          <w:rtl/>
        </w:rPr>
        <w:t xml:space="preserve"> .</w:t>
      </w:r>
      <w:r w:rsidRPr="00BE69D2">
        <w:rPr>
          <w:rFonts w:asciiTheme="majorBidi" w:eastAsiaTheme="minorEastAsia" w:hAnsiTheme="majorBidi" w:cstheme="majorBidi"/>
          <w:sz w:val="28"/>
          <w:szCs w:val="28"/>
          <w:rtl/>
        </w:rPr>
        <w:t xml:space="preserve"> </w:t>
      </w:r>
    </w:p>
    <w:p w:rsidR="00AB6E0E" w:rsidRPr="00BE69D2" w:rsidRDefault="00654874" w:rsidP="00BE69D2">
      <w:pPr>
        <w:spacing w:after="0" w:line="360" w:lineRule="auto"/>
        <w:jc w:val="both"/>
        <w:rPr>
          <w:rFonts w:asciiTheme="majorBidi" w:eastAsiaTheme="minorEastAsia" w:hAnsiTheme="majorBidi" w:cstheme="majorBidi"/>
          <w:sz w:val="28"/>
          <w:szCs w:val="28"/>
        </w:rPr>
      </w:pPr>
      <w:r w:rsidRPr="00BE69D2">
        <w:rPr>
          <w:rFonts w:asciiTheme="majorBidi" w:eastAsiaTheme="minorEastAsia" w:hAnsiTheme="majorBidi" w:cstheme="majorBidi"/>
          <w:sz w:val="28"/>
          <w:szCs w:val="28"/>
          <w:rtl/>
        </w:rPr>
        <w:t> </w:t>
      </w:r>
    </w:p>
    <w:sectPr w:rsidR="00AB6E0E" w:rsidRPr="00BE69D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F6" w:rsidRDefault="00D67BF6" w:rsidP="00654874">
      <w:pPr>
        <w:spacing w:after="0" w:line="240" w:lineRule="auto"/>
      </w:pPr>
      <w:r>
        <w:separator/>
      </w:r>
    </w:p>
  </w:endnote>
  <w:endnote w:type="continuationSeparator" w:id="0">
    <w:p w:rsidR="00D67BF6" w:rsidRDefault="00D67BF6" w:rsidP="0065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F6" w:rsidRDefault="00D67BF6" w:rsidP="00654874">
      <w:pPr>
        <w:spacing w:after="0" w:line="240" w:lineRule="auto"/>
      </w:pPr>
      <w:r>
        <w:separator/>
      </w:r>
    </w:p>
  </w:footnote>
  <w:footnote w:type="continuationSeparator" w:id="0">
    <w:p w:rsidR="00D67BF6" w:rsidRDefault="00D67BF6" w:rsidP="00654874">
      <w:pPr>
        <w:spacing w:after="0" w:line="240" w:lineRule="auto"/>
      </w:pPr>
      <w:r>
        <w:continuationSeparator/>
      </w:r>
    </w:p>
  </w:footnote>
  <w:footnote w:id="1">
    <w:p w:rsidR="00654874" w:rsidRDefault="00D81265" w:rsidP="00D81265">
      <w:pPr>
        <w:pStyle w:val="FootnoteText"/>
        <w:jc w:val="both"/>
      </w:pPr>
      <w:r w:rsidRPr="00D81265">
        <w:rPr>
          <w:rFonts w:hint="cs"/>
          <w:sz w:val="24"/>
          <w:szCs w:val="24"/>
          <w:vertAlign w:val="superscript"/>
          <w:rtl/>
        </w:rPr>
        <w:t>(</w:t>
      </w:r>
      <w:r w:rsidR="00654874" w:rsidRPr="00D81265">
        <w:rPr>
          <w:rStyle w:val="FootnoteReference"/>
          <w:sz w:val="24"/>
          <w:szCs w:val="24"/>
        </w:rPr>
        <w:footnoteRef/>
      </w:r>
      <w:r w:rsidRPr="00D81265">
        <w:rPr>
          <w:rFonts w:hint="cs"/>
          <w:sz w:val="24"/>
          <w:szCs w:val="24"/>
          <w:vertAlign w:val="superscript"/>
          <w:rtl/>
        </w:rPr>
        <w:t>)</w:t>
      </w:r>
      <w:r w:rsidRPr="00D81265">
        <w:rPr>
          <w:rFonts w:hint="cs"/>
          <w:sz w:val="24"/>
          <w:szCs w:val="24"/>
          <w:rtl/>
        </w:rPr>
        <w:t xml:space="preserve"> </w:t>
      </w:r>
      <w:r w:rsidR="00654874" w:rsidRPr="00D81265">
        <w:rPr>
          <w:rFonts w:hint="cs"/>
          <w:sz w:val="24"/>
          <w:szCs w:val="24"/>
          <w:rtl/>
          <w:lang w:bidi="ar-BH"/>
        </w:rPr>
        <w:t>است</w:t>
      </w:r>
      <w:r w:rsidRPr="00D81265">
        <w:rPr>
          <w:rFonts w:hint="cs"/>
          <w:sz w:val="24"/>
          <w:szCs w:val="24"/>
          <w:rtl/>
          <w:lang w:bidi="ar-BH"/>
        </w:rPr>
        <w:t>ُ</w:t>
      </w:r>
      <w:r w:rsidR="00654874" w:rsidRPr="00D81265">
        <w:rPr>
          <w:rFonts w:hint="cs"/>
          <w:sz w:val="24"/>
          <w:szCs w:val="24"/>
          <w:rtl/>
          <w:lang w:bidi="ar-BH"/>
        </w:rPr>
        <w:t xml:space="preserve">بدلت عبارة </w:t>
      </w:r>
      <w:r w:rsidR="00992B86" w:rsidRPr="00D81265">
        <w:rPr>
          <w:rFonts w:hint="cs"/>
          <w:sz w:val="24"/>
          <w:szCs w:val="24"/>
          <w:rtl/>
          <w:lang w:bidi="ar-BH"/>
        </w:rPr>
        <w:t>"</w:t>
      </w:r>
      <w:r w:rsidR="00654874" w:rsidRPr="00D81265">
        <w:rPr>
          <w:rFonts w:hint="cs"/>
          <w:sz w:val="24"/>
          <w:szCs w:val="24"/>
          <w:rtl/>
          <w:lang w:bidi="ar-BH"/>
        </w:rPr>
        <w:t>الحج والعمرة</w:t>
      </w:r>
      <w:r w:rsidR="00992B86" w:rsidRPr="00D81265">
        <w:rPr>
          <w:rFonts w:hint="cs"/>
          <w:sz w:val="24"/>
          <w:szCs w:val="24"/>
          <w:rtl/>
          <w:lang w:bidi="ar-BH"/>
        </w:rPr>
        <w:t>" بكلمة</w:t>
      </w:r>
      <w:r w:rsidR="00654874" w:rsidRPr="00D81265">
        <w:rPr>
          <w:rFonts w:hint="cs"/>
          <w:sz w:val="24"/>
          <w:szCs w:val="24"/>
          <w:rtl/>
          <w:lang w:bidi="ar-BH"/>
        </w:rPr>
        <w:t xml:space="preserve"> </w:t>
      </w:r>
      <w:r w:rsidR="00992B86" w:rsidRPr="00D81265">
        <w:rPr>
          <w:rFonts w:hint="cs"/>
          <w:sz w:val="24"/>
          <w:szCs w:val="24"/>
          <w:rtl/>
          <w:lang w:bidi="ar-BH"/>
        </w:rPr>
        <w:t>"</w:t>
      </w:r>
      <w:r w:rsidR="00654874" w:rsidRPr="00D81265">
        <w:rPr>
          <w:rFonts w:hint="cs"/>
          <w:sz w:val="24"/>
          <w:szCs w:val="24"/>
          <w:rtl/>
          <w:lang w:bidi="ar-BH"/>
        </w:rPr>
        <w:t>الحج</w:t>
      </w:r>
      <w:r w:rsidR="00992B86" w:rsidRPr="00D81265">
        <w:rPr>
          <w:rFonts w:hint="cs"/>
          <w:sz w:val="24"/>
          <w:szCs w:val="24"/>
          <w:rtl/>
          <w:lang w:bidi="ar-BH"/>
        </w:rPr>
        <w:t>"</w:t>
      </w:r>
      <w:r w:rsidR="00654874" w:rsidRPr="00D81265">
        <w:rPr>
          <w:rFonts w:hint="cs"/>
          <w:sz w:val="24"/>
          <w:szCs w:val="24"/>
          <w:rtl/>
          <w:lang w:bidi="ar-BH"/>
        </w:rPr>
        <w:t xml:space="preserve"> </w:t>
      </w:r>
      <w:r w:rsidRPr="00D81265">
        <w:rPr>
          <w:rFonts w:hint="cs"/>
          <w:sz w:val="24"/>
          <w:szCs w:val="24"/>
          <w:rtl/>
        </w:rPr>
        <w:t xml:space="preserve">أينما وردت في المرسوم، </w:t>
      </w:r>
      <w:r w:rsidR="00654874" w:rsidRPr="00D81265">
        <w:rPr>
          <w:rFonts w:hint="cs"/>
          <w:sz w:val="24"/>
          <w:szCs w:val="24"/>
          <w:rtl/>
        </w:rPr>
        <w:t xml:space="preserve">بموجب </w:t>
      </w:r>
      <w:r w:rsidR="00992B86" w:rsidRPr="00D81265">
        <w:rPr>
          <w:rFonts w:hint="cs"/>
          <w:sz w:val="24"/>
          <w:szCs w:val="24"/>
          <w:rtl/>
        </w:rPr>
        <w:t>ال</w:t>
      </w:r>
      <w:r w:rsidR="00654874" w:rsidRPr="00D81265">
        <w:rPr>
          <w:rFonts w:hint="cs"/>
          <w:sz w:val="24"/>
          <w:szCs w:val="24"/>
          <w:rtl/>
        </w:rPr>
        <w:t xml:space="preserve">مرسوم بقانون رقم (11) لسنة 1997 بتعديل المرسوم بقانون رقم (26) لسنة </w:t>
      </w:r>
      <w:r w:rsidR="00593AE9" w:rsidRPr="00D81265">
        <w:rPr>
          <w:rFonts w:hint="cs"/>
          <w:sz w:val="24"/>
          <w:szCs w:val="24"/>
          <w:rtl/>
        </w:rPr>
        <w:t>1976 بتـنظيم</w:t>
      </w:r>
      <w:r w:rsidR="00654874" w:rsidRPr="00D81265">
        <w:rPr>
          <w:rFonts w:hint="cs"/>
          <w:sz w:val="24"/>
          <w:szCs w:val="24"/>
          <w:rtl/>
        </w:rPr>
        <w:t xml:space="preserve"> شئون الحج.</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74"/>
    <w:rsid w:val="000B5504"/>
    <w:rsid w:val="00416852"/>
    <w:rsid w:val="00471212"/>
    <w:rsid w:val="005335BB"/>
    <w:rsid w:val="00593AE9"/>
    <w:rsid w:val="00654874"/>
    <w:rsid w:val="0069716C"/>
    <w:rsid w:val="008E6D69"/>
    <w:rsid w:val="00992B86"/>
    <w:rsid w:val="009F15F9"/>
    <w:rsid w:val="00AB6E0E"/>
    <w:rsid w:val="00AF0B36"/>
    <w:rsid w:val="00B61B03"/>
    <w:rsid w:val="00BE69D2"/>
    <w:rsid w:val="00D3460F"/>
    <w:rsid w:val="00D67BF6"/>
    <w:rsid w:val="00D81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7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4874"/>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654874"/>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654874"/>
    <w:rPr>
      <w:vertAlign w:val="superscript"/>
    </w:rPr>
  </w:style>
  <w:style w:type="paragraph" w:styleId="ListParagraph">
    <w:name w:val="List Paragraph"/>
    <w:basedOn w:val="Normal"/>
    <w:uiPriority w:val="34"/>
    <w:qFormat/>
    <w:rsid w:val="00593AE9"/>
    <w:pPr>
      <w:ind w:left="720"/>
      <w:contextualSpacing/>
    </w:pPr>
  </w:style>
  <w:style w:type="paragraph" w:styleId="Header">
    <w:name w:val="header"/>
    <w:basedOn w:val="Normal"/>
    <w:link w:val="HeaderChar"/>
    <w:uiPriority w:val="99"/>
    <w:unhideWhenUsed/>
    <w:rsid w:val="00D812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1265"/>
  </w:style>
  <w:style w:type="paragraph" w:styleId="Footer">
    <w:name w:val="footer"/>
    <w:basedOn w:val="Normal"/>
    <w:link w:val="FooterChar"/>
    <w:uiPriority w:val="99"/>
    <w:unhideWhenUsed/>
    <w:rsid w:val="00D812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1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7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4874"/>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654874"/>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654874"/>
    <w:rPr>
      <w:vertAlign w:val="superscript"/>
    </w:rPr>
  </w:style>
  <w:style w:type="paragraph" w:styleId="ListParagraph">
    <w:name w:val="List Paragraph"/>
    <w:basedOn w:val="Normal"/>
    <w:uiPriority w:val="34"/>
    <w:qFormat/>
    <w:rsid w:val="00593AE9"/>
    <w:pPr>
      <w:ind w:left="720"/>
      <w:contextualSpacing/>
    </w:pPr>
  </w:style>
  <w:style w:type="paragraph" w:styleId="Header">
    <w:name w:val="header"/>
    <w:basedOn w:val="Normal"/>
    <w:link w:val="HeaderChar"/>
    <w:uiPriority w:val="99"/>
    <w:unhideWhenUsed/>
    <w:rsid w:val="00D812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1265"/>
  </w:style>
  <w:style w:type="paragraph" w:styleId="Footer">
    <w:name w:val="footer"/>
    <w:basedOn w:val="Normal"/>
    <w:link w:val="FooterChar"/>
    <w:uiPriority w:val="99"/>
    <w:unhideWhenUsed/>
    <w:rsid w:val="00D812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1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صالح غانم فضل غانم البوعينين</dc:creator>
  <cp:lastModifiedBy>ساره علي عبدالله علي ناصر</cp:lastModifiedBy>
  <cp:revision>3</cp:revision>
  <dcterms:created xsi:type="dcterms:W3CDTF">2020-05-17T05:35:00Z</dcterms:created>
  <dcterms:modified xsi:type="dcterms:W3CDTF">2020-06-04T06:26:00Z</dcterms:modified>
</cp:coreProperties>
</file>