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831558" w14:textId="0DB2A725" w:rsidR="00CC6F3A" w:rsidRPr="00EF4614" w:rsidRDefault="00CC6F3A" w:rsidP="00E60979">
      <w:pPr>
        <w:spacing w:line="360" w:lineRule="auto"/>
        <w:jc w:val="center"/>
        <w:rPr>
          <w:rFonts w:asciiTheme="majorBidi" w:hAnsiTheme="majorBidi" w:cstheme="majorBidi"/>
          <w:color w:val="000000" w:themeColor="text1"/>
          <w:sz w:val="28"/>
          <w:szCs w:val="28"/>
        </w:rPr>
      </w:pPr>
      <w:r w:rsidRPr="00EF4614">
        <w:rPr>
          <w:rFonts w:asciiTheme="majorBidi" w:hAnsiTheme="majorBidi" w:cstheme="majorBidi"/>
          <w:b/>
          <w:bCs/>
          <w:color w:val="000000" w:themeColor="text1"/>
          <w:sz w:val="28"/>
          <w:szCs w:val="28"/>
          <w:rtl/>
        </w:rPr>
        <w:t xml:space="preserve">مرسوم بقانون رقم (2) لسنة 1994 </w:t>
      </w:r>
    </w:p>
    <w:p w14:paraId="52D69A2C" w14:textId="77777777" w:rsidR="00CC6F3A" w:rsidRPr="00EF4614" w:rsidRDefault="00CC6F3A" w:rsidP="00E60979">
      <w:pPr>
        <w:pStyle w:val="Heading1"/>
        <w:rPr>
          <w:rFonts w:asciiTheme="majorBidi" w:eastAsia="Times New Roman" w:hAnsiTheme="majorBidi" w:cstheme="majorBidi"/>
          <w:color w:val="000000" w:themeColor="text1"/>
        </w:rPr>
      </w:pPr>
      <w:r w:rsidRPr="00EF4614">
        <w:rPr>
          <w:rFonts w:asciiTheme="majorBidi" w:eastAsia="Times New Roman" w:hAnsiTheme="majorBidi" w:cstheme="majorBidi"/>
          <w:b/>
          <w:bCs/>
          <w:color w:val="000000" w:themeColor="text1"/>
          <w:rtl/>
        </w:rPr>
        <w:t>بشأن التخطيط العمراني</w:t>
      </w:r>
    </w:p>
    <w:p w14:paraId="0DE57596"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w:t>
      </w:r>
    </w:p>
    <w:p w14:paraId="36DCA8AD"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نحن عيسى بن سلمان آل خليفة    أمير دولة البحرين. </w:t>
      </w:r>
    </w:p>
    <w:p w14:paraId="4A3FBCA1"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بعد الاطلاع على الدستور، </w:t>
      </w:r>
    </w:p>
    <w:p w14:paraId="0A3446C8"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وعلى الأمر الأميري رقم (4) لسنة 1975، </w:t>
      </w:r>
    </w:p>
    <w:p w14:paraId="128C156A" w14:textId="6ECD2883"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وعلى المرسوم بقانون رقم (8) لسنة 1970 بشأن استملاك الأراضي للمنفعة العامة والمعدل بالمرسوم بقانــون رقم (24) لسنة 1975 وبالمرسوم بقانون رقم (7</w:t>
      </w:r>
      <w:r w:rsidR="00142469" w:rsidRPr="00EF4614">
        <w:rPr>
          <w:rFonts w:asciiTheme="majorBidi" w:hAnsiTheme="majorBidi" w:cstheme="majorBidi" w:hint="cs"/>
          <w:color w:val="000000" w:themeColor="text1"/>
          <w:sz w:val="28"/>
          <w:szCs w:val="28"/>
          <w:rtl/>
        </w:rPr>
        <w:t>) لسنة</w:t>
      </w:r>
      <w:r w:rsidRPr="00EF4614">
        <w:rPr>
          <w:rFonts w:asciiTheme="majorBidi" w:hAnsiTheme="majorBidi" w:cstheme="majorBidi"/>
          <w:color w:val="000000" w:themeColor="text1"/>
          <w:sz w:val="28"/>
          <w:szCs w:val="28"/>
          <w:rtl/>
        </w:rPr>
        <w:t xml:space="preserve"> 1984، </w:t>
      </w:r>
    </w:p>
    <w:p w14:paraId="231E442C"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وعلى المرسوم بقانون رقم (14) لسنة 1973 بشأن تـنظيم الإعلانات، </w:t>
      </w:r>
    </w:p>
    <w:p w14:paraId="5B2A1C75"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وعلى القانون رقم (3) لسنة 1975 بشأن الصحة العامة المعدل بالمرسوم بقانون رقم (18) لسنة 1978 والمرسوم بقانون رقم (16) لسنة 1989، </w:t>
      </w:r>
    </w:p>
    <w:p w14:paraId="7992917D"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وعلى المرسوم بقانون رقم (13) لسنة 1977 بإصدار قانون تـنظيم المباني، </w:t>
      </w:r>
    </w:p>
    <w:p w14:paraId="06E45236"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وبناءً على عرض وزير الإسكان، </w:t>
      </w:r>
    </w:p>
    <w:p w14:paraId="0032A761"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وبعد أخذ رأي مجلس الشورى، </w:t>
      </w:r>
    </w:p>
    <w:p w14:paraId="324BEBD6"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وبعد موافقة مجلس الوزراء، </w:t>
      </w:r>
    </w:p>
    <w:p w14:paraId="25A3420B" w14:textId="77777777" w:rsidR="00CC6F3A" w:rsidRPr="00EF4614" w:rsidRDefault="00CC6F3A" w:rsidP="00E60979">
      <w:pPr>
        <w:spacing w:line="360" w:lineRule="auto"/>
        <w:jc w:val="center"/>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tl/>
        </w:rPr>
        <w:t xml:space="preserve">رسمنا بالقانون الآتي: </w:t>
      </w:r>
    </w:p>
    <w:p w14:paraId="032964EF" w14:textId="2F45CD00" w:rsidR="00CC6F3A" w:rsidRPr="00EF4614" w:rsidRDefault="00CC6F3A" w:rsidP="00E60979">
      <w:pPr>
        <w:spacing w:line="360" w:lineRule="auto"/>
        <w:jc w:val="center"/>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tl/>
        </w:rPr>
        <w:t>مادة - 1 -</w:t>
      </w:r>
      <w:r w:rsidR="000E70C8" w:rsidRPr="00EF4614">
        <w:rPr>
          <w:rStyle w:val="FootnoteReference"/>
          <w:rFonts w:asciiTheme="majorBidi" w:hAnsiTheme="majorBidi" w:cstheme="majorBidi"/>
          <w:color w:val="000000" w:themeColor="text1"/>
          <w:sz w:val="28"/>
          <w:szCs w:val="28"/>
          <w:rtl/>
        </w:rPr>
        <w:footnoteReference w:id="1"/>
      </w:r>
    </w:p>
    <w:p w14:paraId="6611DC7E" w14:textId="32D287AF"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تسرى أحكام هذا القانون في شأن التخطيط العمراني على مختلف مناطق </w:t>
      </w:r>
      <w:r w:rsidR="000E70C8" w:rsidRPr="00EF4614">
        <w:rPr>
          <w:rFonts w:asciiTheme="majorBidi" w:hAnsiTheme="majorBidi" w:cstheme="majorBidi" w:hint="cs"/>
          <w:color w:val="000000" w:themeColor="text1"/>
          <w:sz w:val="28"/>
          <w:szCs w:val="28"/>
          <w:rtl/>
        </w:rPr>
        <w:t>مملكة</w:t>
      </w:r>
      <w:r w:rsidRPr="00EF4614">
        <w:rPr>
          <w:rFonts w:asciiTheme="majorBidi" w:hAnsiTheme="majorBidi" w:cstheme="majorBidi"/>
          <w:color w:val="000000" w:themeColor="text1"/>
          <w:sz w:val="28"/>
          <w:szCs w:val="28"/>
          <w:rtl/>
        </w:rPr>
        <w:t xml:space="preserve"> البحرين. </w:t>
      </w:r>
    </w:p>
    <w:p w14:paraId="5644CC67" w14:textId="1AE0C4D9"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وتكون </w:t>
      </w:r>
      <w:r w:rsidR="001547C3" w:rsidRPr="00EF4614">
        <w:rPr>
          <w:rFonts w:asciiTheme="majorBidi" w:hAnsiTheme="majorBidi" w:cstheme="majorBidi" w:hint="cs"/>
          <w:color w:val="000000" w:themeColor="text1"/>
          <w:sz w:val="28"/>
          <w:szCs w:val="28"/>
          <w:rtl/>
        </w:rPr>
        <w:t>الوزارة والوزير</w:t>
      </w:r>
      <w:r w:rsidR="000E70C8" w:rsidRPr="00EF4614">
        <w:rPr>
          <w:rFonts w:asciiTheme="majorBidi" w:hAnsiTheme="majorBidi" w:cstheme="majorBidi" w:hint="cs"/>
          <w:color w:val="000000" w:themeColor="text1"/>
          <w:sz w:val="28"/>
          <w:szCs w:val="28"/>
          <w:rtl/>
        </w:rPr>
        <w:t xml:space="preserve"> اللذان يصدر بتسميتهما مرسوم هما المعنيان بتطبيق أحكام هذا القانون، بما في ذلك رسم السياسة العامة لتنظيم وتوجيه العمران وإعداد خطط وبرامج التنمية </w:t>
      </w:r>
      <w:r w:rsidR="009E4B88" w:rsidRPr="00EF4614">
        <w:rPr>
          <w:rFonts w:asciiTheme="majorBidi" w:hAnsiTheme="majorBidi" w:cstheme="majorBidi" w:hint="cs"/>
          <w:color w:val="000000" w:themeColor="text1"/>
          <w:sz w:val="28"/>
          <w:szCs w:val="28"/>
          <w:rtl/>
        </w:rPr>
        <w:t>العمرانية على</w:t>
      </w:r>
      <w:r w:rsidR="000E70C8" w:rsidRPr="00EF4614">
        <w:rPr>
          <w:rFonts w:asciiTheme="majorBidi" w:hAnsiTheme="majorBidi" w:cstheme="majorBidi" w:hint="cs"/>
          <w:color w:val="000000" w:themeColor="text1"/>
          <w:sz w:val="28"/>
          <w:szCs w:val="28"/>
          <w:rtl/>
        </w:rPr>
        <w:t xml:space="preserve"> مستوى المملكة والتحقق من تطبيق هذه الخطط طبقاً لهذا القانون، ويُشار إليهما في هذا القانون بكلمتي "الوزارة" و"الوزير".</w:t>
      </w:r>
    </w:p>
    <w:p w14:paraId="28627B36" w14:textId="42658B95" w:rsidR="00CC6F3A" w:rsidRPr="00EF4614" w:rsidRDefault="00CC6F3A" w:rsidP="00E60979">
      <w:pPr>
        <w:pStyle w:val="Heading2"/>
        <w:rPr>
          <w:rFonts w:asciiTheme="majorBidi" w:eastAsia="Times New Roman" w:hAnsiTheme="majorBidi" w:cstheme="majorBidi"/>
          <w:color w:val="000000" w:themeColor="text1"/>
          <w:sz w:val="28"/>
          <w:szCs w:val="28"/>
          <w:rtl/>
        </w:rPr>
      </w:pPr>
      <w:r w:rsidRPr="00EF4614">
        <w:rPr>
          <w:rFonts w:asciiTheme="majorBidi" w:eastAsia="Times New Roman" w:hAnsiTheme="majorBidi" w:cstheme="majorBidi"/>
          <w:color w:val="000000" w:themeColor="text1"/>
          <w:sz w:val="28"/>
          <w:szCs w:val="28"/>
          <w:rtl/>
        </w:rPr>
        <w:lastRenderedPageBreak/>
        <w:t>مادة -  2 -</w:t>
      </w:r>
    </w:p>
    <w:p w14:paraId="651DA0C1" w14:textId="40D75921"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تتولى الوزارة</w:t>
      </w:r>
      <w:r w:rsidR="001547C3" w:rsidRPr="00EF4614">
        <w:rPr>
          <w:rStyle w:val="FootnoteReference"/>
          <w:rFonts w:asciiTheme="majorBidi" w:eastAsia="Times New Roman" w:hAnsiTheme="majorBidi" w:cstheme="majorBidi"/>
          <w:color w:val="000000" w:themeColor="text1"/>
          <w:sz w:val="28"/>
          <w:szCs w:val="28"/>
          <w:rtl/>
        </w:rPr>
        <w:footnoteReference w:id="2"/>
      </w:r>
      <w:r w:rsidR="00D93D11" w:rsidRPr="00EF4614">
        <w:rPr>
          <w:rFonts w:asciiTheme="majorBidi" w:hAnsiTheme="majorBidi" w:cstheme="majorBidi" w:hint="cs"/>
          <w:color w:val="000000" w:themeColor="text1"/>
          <w:sz w:val="28"/>
          <w:szCs w:val="28"/>
          <w:rtl/>
        </w:rPr>
        <w:t>- من</w:t>
      </w:r>
      <w:r w:rsidRPr="00EF4614">
        <w:rPr>
          <w:rFonts w:asciiTheme="majorBidi" w:hAnsiTheme="majorBidi" w:cstheme="majorBidi"/>
          <w:color w:val="000000" w:themeColor="text1"/>
          <w:sz w:val="28"/>
          <w:szCs w:val="28"/>
          <w:rtl/>
        </w:rPr>
        <w:t xml:space="preserve"> خلال </w:t>
      </w:r>
      <w:r w:rsidR="001C6863" w:rsidRPr="00EF4614">
        <w:rPr>
          <w:rFonts w:asciiTheme="majorBidi" w:hAnsiTheme="majorBidi" w:cstheme="majorBidi" w:hint="cs"/>
          <w:color w:val="000000" w:themeColor="text1"/>
          <w:sz w:val="28"/>
          <w:szCs w:val="28"/>
          <w:rtl/>
        </w:rPr>
        <w:t>الإدارة المعنية</w:t>
      </w:r>
      <w:r w:rsidR="00A03BEC" w:rsidRPr="00EF4614">
        <w:rPr>
          <w:rStyle w:val="FootnoteReference"/>
          <w:rFonts w:asciiTheme="majorBidi" w:hAnsiTheme="majorBidi" w:cstheme="majorBidi"/>
          <w:color w:val="000000" w:themeColor="text1"/>
          <w:sz w:val="28"/>
          <w:szCs w:val="28"/>
          <w:rtl/>
        </w:rPr>
        <w:footnoteReference w:id="3"/>
      </w:r>
      <w:r w:rsidRPr="00EF4614">
        <w:rPr>
          <w:rFonts w:asciiTheme="majorBidi" w:hAnsiTheme="majorBidi" w:cstheme="majorBidi"/>
          <w:color w:val="000000" w:themeColor="text1"/>
          <w:sz w:val="28"/>
          <w:szCs w:val="28"/>
          <w:rtl/>
        </w:rPr>
        <w:t xml:space="preserve"> أو المكاتـــب الاستشاريــة المتخصصة أو كليهما وبالتعاون مع الجهات المعنية في الدولة </w:t>
      </w:r>
      <w:r w:rsidR="001547C3" w:rsidRPr="00EF4614">
        <w:rPr>
          <w:rFonts w:asciiTheme="majorBidi" w:hAnsiTheme="majorBidi" w:cstheme="majorBidi" w:hint="cs"/>
          <w:color w:val="000000" w:themeColor="text1"/>
          <w:sz w:val="28"/>
          <w:szCs w:val="28"/>
          <w:rtl/>
        </w:rPr>
        <w:t>- إعداد</w:t>
      </w:r>
      <w:r w:rsidRPr="00EF4614">
        <w:rPr>
          <w:rFonts w:asciiTheme="majorBidi" w:hAnsiTheme="majorBidi" w:cstheme="majorBidi"/>
          <w:color w:val="000000" w:themeColor="text1"/>
          <w:sz w:val="28"/>
          <w:szCs w:val="28"/>
          <w:rtl/>
        </w:rPr>
        <w:t xml:space="preserve"> مشروعات التخطيط العام للمدن والقرى بحيث تكون عامة وشاملة </w:t>
      </w:r>
      <w:r w:rsidR="001547C3" w:rsidRPr="00EF4614">
        <w:rPr>
          <w:rFonts w:asciiTheme="majorBidi" w:hAnsiTheme="majorBidi" w:cstheme="majorBidi" w:hint="cs"/>
          <w:color w:val="000000" w:themeColor="text1"/>
          <w:sz w:val="28"/>
          <w:szCs w:val="28"/>
          <w:rtl/>
        </w:rPr>
        <w:t>ومحققة للاحتياجات</w:t>
      </w:r>
      <w:r w:rsidRPr="00EF4614">
        <w:rPr>
          <w:rFonts w:asciiTheme="majorBidi" w:hAnsiTheme="majorBidi" w:cstheme="majorBidi"/>
          <w:color w:val="000000" w:themeColor="text1"/>
          <w:sz w:val="28"/>
          <w:szCs w:val="28"/>
          <w:rtl/>
        </w:rPr>
        <w:t xml:space="preserve"> العمرانية وقائمة على أساس من الدراسات البيئية والاجتماعيــة والاقتصادية والعمرانية وتحدد أولويات إعداد هذه المشروعات بقرار من الوزير</w:t>
      </w:r>
      <w:r w:rsidR="001547C3" w:rsidRPr="00EF4614">
        <w:rPr>
          <w:rStyle w:val="FootnoteReference"/>
          <w:rFonts w:asciiTheme="majorBidi" w:hAnsiTheme="majorBidi" w:cstheme="majorBidi"/>
          <w:color w:val="000000" w:themeColor="text1"/>
          <w:sz w:val="28"/>
          <w:szCs w:val="28"/>
          <w:rtl/>
        </w:rPr>
        <w:footnoteReference w:id="4"/>
      </w:r>
      <w:r w:rsidR="001C6863" w:rsidRPr="00EF4614">
        <w:rPr>
          <w:rFonts w:asciiTheme="majorBidi" w:hAnsiTheme="majorBidi" w:cstheme="majorBidi" w:hint="cs"/>
          <w:color w:val="000000" w:themeColor="text1"/>
          <w:sz w:val="28"/>
          <w:szCs w:val="28"/>
          <w:rtl/>
        </w:rPr>
        <w:t>.</w:t>
      </w:r>
    </w:p>
    <w:p w14:paraId="3CACF9A9" w14:textId="77777777" w:rsidR="00CC6F3A" w:rsidRPr="00EF4614" w:rsidRDefault="00CC6F3A" w:rsidP="00E60979">
      <w:pPr>
        <w:spacing w:line="360" w:lineRule="auto"/>
        <w:jc w:val="center"/>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tl/>
        </w:rPr>
        <w:t xml:space="preserve">مادة - 3 </w:t>
      </w:r>
      <w:r w:rsidR="00E60979" w:rsidRPr="00EF4614">
        <w:rPr>
          <w:rFonts w:asciiTheme="majorBidi" w:hAnsiTheme="majorBidi" w:cstheme="majorBidi"/>
          <w:b/>
          <w:bCs/>
          <w:color w:val="000000" w:themeColor="text1"/>
          <w:sz w:val="28"/>
          <w:szCs w:val="28"/>
          <w:rtl/>
        </w:rPr>
        <w:t>–</w:t>
      </w:r>
      <w:r w:rsidR="00E60979" w:rsidRPr="00EF4614">
        <w:rPr>
          <w:rFonts w:asciiTheme="majorBidi" w:hAnsiTheme="majorBidi" w:cstheme="majorBidi" w:hint="cs"/>
          <w:b/>
          <w:bCs/>
          <w:color w:val="000000" w:themeColor="text1"/>
          <w:sz w:val="28"/>
          <w:szCs w:val="28"/>
          <w:vertAlign w:val="superscript"/>
          <w:rtl/>
        </w:rPr>
        <w:t>(</w:t>
      </w:r>
      <w:r w:rsidR="000F17C2" w:rsidRPr="00EF4614">
        <w:rPr>
          <w:rStyle w:val="FootnoteReference"/>
          <w:rFonts w:asciiTheme="majorBidi" w:hAnsiTheme="majorBidi" w:cstheme="majorBidi"/>
          <w:b/>
          <w:bCs/>
          <w:color w:val="000000" w:themeColor="text1"/>
          <w:sz w:val="28"/>
          <w:szCs w:val="28"/>
          <w:rtl/>
        </w:rPr>
        <w:footnoteReference w:id="5"/>
      </w:r>
      <w:r w:rsidR="00E60979" w:rsidRPr="00EF4614">
        <w:rPr>
          <w:rFonts w:asciiTheme="majorBidi" w:hAnsiTheme="majorBidi" w:cstheme="majorBidi" w:hint="cs"/>
          <w:b/>
          <w:bCs/>
          <w:color w:val="000000" w:themeColor="text1"/>
          <w:sz w:val="28"/>
          <w:szCs w:val="28"/>
          <w:vertAlign w:val="superscript"/>
          <w:rtl/>
        </w:rPr>
        <w:t>)</w:t>
      </w:r>
      <w:r w:rsidRPr="00EF4614">
        <w:rPr>
          <w:rFonts w:asciiTheme="majorBidi" w:hAnsiTheme="majorBidi" w:cstheme="majorBidi"/>
          <w:b/>
          <w:bCs/>
          <w:color w:val="000000" w:themeColor="text1"/>
          <w:sz w:val="28"/>
          <w:szCs w:val="28"/>
          <w:vertAlign w:val="superscript"/>
          <w:rtl/>
        </w:rPr>
        <w:t xml:space="preserve"> </w:t>
      </w:r>
    </w:p>
    <w:p w14:paraId="52F2914D"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يحــدد التخطيط العام للمدن والقرى الاستعمالات المختلفة للأرض التي تتفق مع طبيعة المدينة أو القرية واحتياجات المواطنين بها مع تحديد مواقع الخدمات العامة </w:t>
      </w:r>
      <w:r w:rsidR="0033093A" w:rsidRPr="00EF4614">
        <w:rPr>
          <w:rFonts w:asciiTheme="majorBidi" w:hAnsiTheme="majorBidi" w:cstheme="majorBidi" w:hint="cs"/>
          <w:color w:val="000000" w:themeColor="text1"/>
          <w:sz w:val="28"/>
          <w:szCs w:val="28"/>
          <w:rtl/>
        </w:rPr>
        <w:t>والممرات المائية والمحميات الطبيعية والمناطق الأثرية إن وجدت بهدف تأمينها والمحافظة عليها.</w:t>
      </w:r>
    </w:p>
    <w:p w14:paraId="3EBD06B2" w14:textId="77777777" w:rsidR="0033093A" w:rsidRPr="00EF4614" w:rsidRDefault="003309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hint="cs"/>
          <w:color w:val="000000" w:themeColor="text1"/>
          <w:sz w:val="28"/>
          <w:szCs w:val="28"/>
          <w:rtl/>
        </w:rPr>
        <w:t xml:space="preserve">وفي جميع الأحوال يراعى عند إعداد مشروعات التخطيط العام </w:t>
      </w:r>
      <w:r w:rsidR="009F3B94" w:rsidRPr="00EF4614">
        <w:rPr>
          <w:rFonts w:asciiTheme="majorBidi" w:hAnsiTheme="majorBidi" w:cstheme="majorBidi" w:hint="cs"/>
          <w:color w:val="000000" w:themeColor="text1"/>
          <w:sz w:val="28"/>
          <w:szCs w:val="28"/>
          <w:rtl/>
        </w:rPr>
        <w:t>بيان برامج وأولويات التنفيذ وتحديد حيز للتوسع العمراني في المستقبل، ومجال للممرات المائية في الأراضي المغمورة بالمياه.</w:t>
      </w:r>
    </w:p>
    <w:p w14:paraId="74B6BEB1" w14:textId="77777777" w:rsidR="00CC6F3A" w:rsidRPr="00EF4614" w:rsidRDefault="00CC6F3A" w:rsidP="00E60979">
      <w:pPr>
        <w:spacing w:line="360" w:lineRule="auto"/>
        <w:jc w:val="center"/>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tl/>
        </w:rPr>
        <w:t>مادة - 4 -</w:t>
      </w:r>
    </w:p>
    <w:p w14:paraId="21BE78F3"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يعرض مشروع التخطيط العام على الجهات ذات الاختصاص لإبداء ملاحظاتها وآرائها قبل اعتماد المخطط وتحدد اللائحة التـنفيذية الجهات ذات الاختصـاص وأوضاع وإجراءات ومدة عرض المشروع. </w:t>
      </w:r>
    </w:p>
    <w:p w14:paraId="2332C471" w14:textId="6667F449" w:rsidR="00CC6F3A" w:rsidRPr="00EF4614" w:rsidRDefault="00CC6F3A" w:rsidP="00E60979">
      <w:pPr>
        <w:spacing w:line="360" w:lineRule="auto"/>
        <w:jc w:val="center"/>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tl/>
        </w:rPr>
        <w:t xml:space="preserve">مادة </w:t>
      </w:r>
      <w:r w:rsidR="00A03BEC" w:rsidRPr="00EF4614">
        <w:rPr>
          <w:rFonts w:asciiTheme="majorBidi" w:hAnsiTheme="majorBidi" w:cstheme="majorBidi" w:hint="cs"/>
          <w:b/>
          <w:bCs/>
          <w:color w:val="000000" w:themeColor="text1"/>
          <w:sz w:val="28"/>
          <w:szCs w:val="28"/>
          <w:rtl/>
        </w:rPr>
        <w:t>- 5</w:t>
      </w:r>
      <w:r w:rsidRPr="00EF4614">
        <w:rPr>
          <w:rFonts w:asciiTheme="majorBidi" w:hAnsiTheme="majorBidi" w:cstheme="majorBidi"/>
          <w:b/>
          <w:bCs/>
          <w:color w:val="000000" w:themeColor="text1"/>
          <w:sz w:val="28"/>
          <w:szCs w:val="28"/>
          <w:rtl/>
        </w:rPr>
        <w:t xml:space="preserve"> -</w:t>
      </w:r>
    </w:p>
    <w:p w14:paraId="6DA6E56F" w14:textId="35013CAF"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بعد اعتماد التخطيط العام تقوم الوزارة </w:t>
      </w:r>
      <w:r w:rsidR="00A03BEC" w:rsidRPr="00EF4614">
        <w:rPr>
          <w:rFonts w:asciiTheme="majorBidi" w:hAnsiTheme="majorBidi" w:cstheme="majorBidi" w:hint="cs"/>
          <w:color w:val="000000" w:themeColor="text1"/>
          <w:sz w:val="28"/>
          <w:szCs w:val="28"/>
          <w:rtl/>
        </w:rPr>
        <w:t>- بالتعاون</w:t>
      </w:r>
      <w:r w:rsidRPr="00EF4614">
        <w:rPr>
          <w:rFonts w:asciiTheme="majorBidi" w:hAnsiTheme="majorBidi" w:cstheme="majorBidi"/>
          <w:color w:val="000000" w:themeColor="text1"/>
          <w:sz w:val="28"/>
          <w:szCs w:val="28"/>
          <w:rtl/>
        </w:rPr>
        <w:t xml:space="preserve"> مع الجهـات المعنية بالدولة </w:t>
      </w:r>
      <w:r w:rsidR="00142469" w:rsidRPr="00EF4614">
        <w:rPr>
          <w:rFonts w:asciiTheme="majorBidi" w:hAnsiTheme="majorBidi" w:cstheme="majorBidi" w:hint="cs"/>
          <w:color w:val="000000" w:themeColor="text1"/>
          <w:sz w:val="28"/>
          <w:szCs w:val="28"/>
          <w:rtl/>
        </w:rPr>
        <w:t>- بإعداد</w:t>
      </w:r>
      <w:r w:rsidRPr="00EF4614">
        <w:rPr>
          <w:rFonts w:asciiTheme="majorBidi" w:hAnsiTheme="majorBidi" w:cstheme="majorBidi"/>
          <w:color w:val="000000" w:themeColor="text1"/>
          <w:sz w:val="28"/>
          <w:szCs w:val="28"/>
          <w:rtl/>
        </w:rPr>
        <w:t xml:space="preserve"> مشروعات التخطيط التفصيلي ووضع قواعد واشتراطات تعمير المناطق والبرامج التـنفيذية حسبما تحدده اللائحة التـنفيذية. </w:t>
      </w:r>
    </w:p>
    <w:p w14:paraId="36BCD0FB" w14:textId="04382EFE" w:rsidR="00CC6F3A" w:rsidRPr="00EF4614" w:rsidRDefault="00CC6F3A" w:rsidP="00E60979">
      <w:pPr>
        <w:pStyle w:val="Heading3"/>
        <w:ind w:firstLine="0"/>
        <w:jc w:val="center"/>
        <w:rPr>
          <w:rFonts w:asciiTheme="majorBidi" w:eastAsia="Times New Roman" w:hAnsiTheme="majorBidi" w:cstheme="majorBidi"/>
          <w:color w:val="000000" w:themeColor="text1"/>
          <w:sz w:val="28"/>
          <w:szCs w:val="28"/>
          <w:rtl/>
        </w:rPr>
      </w:pPr>
      <w:r w:rsidRPr="00EF4614">
        <w:rPr>
          <w:rFonts w:asciiTheme="majorBidi" w:eastAsia="Times New Roman" w:hAnsiTheme="majorBidi" w:cstheme="majorBidi"/>
          <w:b/>
          <w:bCs/>
          <w:color w:val="000000" w:themeColor="text1"/>
          <w:sz w:val="28"/>
          <w:szCs w:val="28"/>
          <w:rtl/>
        </w:rPr>
        <w:t>مادة  -  6 -</w:t>
      </w:r>
    </w:p>
    <w:p w14:paraId="04A9F831" w14:textId="09EA06AF"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يكون اعتماد مشروعات التخطيط العام والمخططات التـفصيلية بقرار من الوزير متضمنا القواعد والاشتراطات التخطيطية. </w:t>
      </w:r>
    </w:p>
    <w:p w14:paraId="07A31C76" w14:textId="644D4AB7" w:rsidR="00CC6F3A" w:rsidRPr="00EF4614" w:rsidRDefault="00CC6F3A" w:rsidP="00E60979">
      <w:pPr>
        <w:pStyle w:val="Heading1"/>
        <w:rPr>
          <w:rFonts w:asciiTheme="majorBidi" w:eastAsia="Times New Roman" w:hAnsiTheme="majorBidi" w:cstheme="majorBidi"/>
          <w:color w:val="000000" w:themeColor="text1"/>
          <w:rtl/>
        </w:rPr>
      </w:pPr>
      <w:r w:rsidRPr="00EF4614">
        <w:rPr>
          <w:rFonts w:asciiTheme="majorBidi" w:eastAsia="Times New Roman" w:hAnsiTheme="majorBidi" w:cstheme="majorBidi"/>
          <w:b/>
          <w:bCs/>
          <w:color w:val="000000" w:themeColor="text1"/>
          <w:rtl/>
        </w:rPr>
        <w:t>مادة -  7  -</w:t>
      </w:r>
    </w:p>
    <w:p w14:paraId="1787983C" w14:textId="18C4B6F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على طالب البناء أو التقسيم في المواقع التي تضمنتهـــــا مخططات معتمدة من الوزير أن يحصل مقدما وقبل الترخيص له بهذه الأعمال على موافقة الوزارة على صلاحية الموقع من الناحية التخطيطية. </w:t>
      </w:r>
    </w:p>
    <w:p w14:paraId="47E80692" w14:textId="436DBF36" w:rsidR="00CC6F3A" w:rsidRPr="00EF4614" w:rsidRDefault="00CC6F3A" w:rsidP="00E60979">
      <w:pPr>
        <w:spacing w:line="360" w:lineRule="auto"/>
        <w:jc w:val="center"/>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tl/>
        </w:rPr>
        <w:t>مادة - 8  -</w:t>
      </w:r>
    </w:p>
    <w:p w14:paraId="2B50E189" w14:textId="5405451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يصدر الوزير، بعد موافقة مجلس الوزراء، قرارا بتحديد الرسوم التي تحصل على طلب الموافقة على الموقع من الناحية التخطيطية. </w:t>
      </w:r>
    </w:p>
    <w:p w14:paraId="58E91E15" w14:textId="41BFB047" w:rsidR="00CC6F3A" w:rsidRPr="00EF4614" w:rsidRDefault="00CC6F3A" w:rsidP="00E60979">
      <w:pPr>
        <w:spacing w:line="360" w:lineRule="auto"/>
        <w:jc w:val="center"/>
        <w:rPr>
          <w:rFonts w:asciiTheme="majorBidi" w:hAnsiTheme="majorBidi" w:cstheme="majorBidi"/>
          <w:b/>
          <w:bCs/>
          <w:color w:val="000000" w:themeColor="text1"/>
          <w:sz w:val="28"/>
          <w:szCs w:val="28"/>
          <w:rtl/>
        </w:rPr>
      </w:pPr>
      <w:r w:rsidRPr="00EF4614">
        <w:rPr>
          <w:rFonts w:asciiTheme="majorBidi" w:hAnsiTheme="majorBidi" w:cstheme="majorBidi"/>
          <w:b/>
          <w:bCs/>
          <w:color w:val="000000" w:themeColor="text1"/>
          <w:sz w:val="28"/>
          <w:szCs w:val="28"/>
          <w:rtl/>
        </w:rPr>
        <w:t>مادة -  9 -</w:t>
      </w:r>
    </w:p>
    <w:p w14:paraId="0233F941" w14:textId="0A01F3C1"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يجوز لذوي الشأن التظلم من القرارات التي تصدرها الوزارة أو المتعين عليها إصدارها في ميعاد معين وفقا لأحكام هذا القانون، وذلك خلال ثلاثين يوما من تاريخ إخطارهم بهذه القرارات بكتاب مسجل بعلم الوصول أو فوات ميعاد إصدارها. </w:t>
      </w:r>
    </w:p>
    <w:p w14:paraId="1EEDDC20" w14:textId="07F0D9C8"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وتختص بنظر هذه التظلمات لجنة يصدر بتشكيلها قرار من الوزير</w:t>
      </w:r>
      <w:r w:rsidR="001547C3">
        <w:rPr>
          <w:rFonts w:asciiTheme="majorBidi" w:hAnsiTheme="majorBidi" w:cstheme="majorBidi" w:hint="cs"/>
          <w:color w:val="000000" w:themeColor="text1"/>
          <w:sz w:val="28"/>
          <w:szCs w:val="28"/>
          <w:rtl/>
        </w:rPr>
        <w:t xml:space="preserve"> </w:t>
      </w:r>
      <w:r w:rsidRPr="00EF4614">
        <w:rPr>
          <w:rFonts w:asciiTheme="majorBidi" w:hAnsiTheme="majorBidi" w:cstheme="majorBidi"/>
          <w:color w:val="000000" w:themeColor="text1"/>
          <w:sz w:val="28"/>
          <w:szCs w:val="28"/>
          <w:rtl/>
        </w:rPr>
        <w:t xml:space="preserve">وأن تكون مكونة من القطاعين الحكومي والأهلي من ذوى الخبرة، وتبين اللائحة التـنفيذية القواعد والإجراءات التي تسير عليها اللجنة في أعمالها، ويجب أن تبت اللجنة في التظلم خلال ستين يوما من تاريخ تقديمه. </w:t>
      </w:r>
    </w:p>
    <w:p w14:paraId="2622833B" w14:textId="3CE9B74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ولا تكون قرارات اللجنة نهائية إلا بعد اعتمادها من الوزير ولأي من ذوي الشأن الطعن في قرارات هذه اللجنة أمام المحكمة الكبرى المدنية خلال ستين يوما من تاريخ إخطاره بالقرار أو فوات الميعاد المنصوص عليه في الفقرة الثانية من هذه المادة. </w:t>
      </w:r>
    </w:p>
    <w:p w14:paraId="1511437B" w14:textId="02B3AF22" w:rsidR="00CC6F3A" w:rsidRPr="00EF4614" w:rsidRDefault="00142469" w:rsidP="00E60979">
      <w:pPr>
        <w:spacing w:line="360" w:lineRule="auto"/>
        <w:jc w:val="center"/>
        <w:rPr>
          <w:rFonts w:asciiTheme="majorBidi" w:hAnsiTheme="majorBidi" w:cstheme="majorBidi"/>
          <w:color w:val="000000" w:themeColor="text1"/>
          <w:sz w:val="28"/>
          <w:szCs w:val="28"/>
          <w:rtl/>
        </w:rPr>
      </w:pPr>
      <w:r w:rsidRPr="00EF4614">
        <w:rPr>
          <w:rFonts w:asciiTheme="majorBidi" w:hAnsiTheme="majorBidi" w:cstheme="majorBidi" w:hint="cs"/>
          <w:b/>
          <w:bCs/>
          <w:color w:val="000000" w:themeColor="text1"/>
          <w:sz w:val="28"/>
          <w:szCs w:val="28"/>
          <w:rtl/>
        </w:rPr>
        <w:t>مادة - 10</w:t>
      </w:r>
      <w:r w:rsidR="00CC6F3A" w:rsidRPr="00EF4614">
        <w:rPr>
          <w:rFonts w:asciiTheme="majorBidi" w:hAnsiTheme="majorBidi" w:cstheme="majorBidi"/>
          <w:b/>
          <w:bCs/>
          <w:color w:val="000000" w:themeColor="text1"/>
          <w:sz w:val="28"/>
          <w:szCs w:val="28"/>
          <w:rtl/>
        </w:rPr>
        <w:t xml:space="preserve"> -</w:t>
      </w:r>
    </w:p>
    <w:p w14:paraId="52567F61"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لا تخل أحكام هذا القانون بأحكام القوانين الصادرة بشأن الاستملاك وتـنظيم الإعلانات والصحة العامة وتـنظيم المباني والمبينة بديباجة هذا القانون وتعتبر هذه القوانين مكملة له. </w:t>
      </w:r>
    </w:p>
    <w:p w14:paraId="1A8E0DAC" w14:textId="77777777" w:rsidR="00142469" w:rsidRPr="00EF4614" w:rsidRDefault="00142469" w:rsidP="00E60979">
      <w:pPr>
        <w:spacing w:line="360" w:lineRule="auto"/>
        <w:jc w:val="center"/>
        <w:rPr>
          <w:rFonts w:asciiTheme="majorBidi" w:hAnsiTheme="majorBidi" w:cstheme="majorBidi"/>
          <w:b/>
          <w:bCs/>
          <w:color w:val="000000" w:themeColor="text1"/>
          <w:sz w:val="28"/>
          <w:szCs w:val="28"/>
          <w:rtl/>
        </w:rPr>
      </w:pPr>
    </w:p>
    <w:p w14:paraId="1C2E62ED" w14:textId="77777777" w:rsidR="00142469" w:rsidRPr="00EF4614" w:rsidRDefault="00142469" w:rsidP="00E60979">
      <w:pPr>
        <w:spacing w:line="360" w:lineRule="auto"/>
        <w:jc w:val="center"/>
        <w:rPr>
          <w:rFonts w:asciiTheme="majorBidi" w:hAnsiTheme="majorBidi" w:cstheme="majorBidi"/>
          <w:b/>
          <w:bCs/>
          <w:color w:val="000000" w:themeColor="text1"/>
          <w:sz w:val="28"/>
          <w:szCs w:val="28"/>
          <w:rtl/>
        </w:rPr>
      </w:pPr>
    </w:p>
    <w:p w14:paraId="5B6180D5" w14:textId="56AF3FC6" w:rsidR="00CC6F3A" w:rsidRPr="00EF4614" w:rsidRDefault="00142469" w:rsidP="00E60979">
      <w:pPr>
        <w:spacing w:line="360" w:lineRule="auto"/>
        <w:jc w:val="center"/>
        <w:rPr>
          <w:rFonts w:asciiTheme="majorBidi" w:hAnsiTheme="majorBidi" w:cstheme="majorBidi"/>
          <w:color w:val="000000" w:themeColor="text1"/>
          <w:sz w:val="28"/>
          <w:szCs w:val="28"/>
          <w:rtl/>
        </w:rPr>
      </w:pPr>
      <w:r w:rsidRPr="00EF4614">
        <w:rPr>
          <w:rFonts w:asciiTheme="majorBidi" w:hAnsiTheme="majorBidi" w:cstheme="majorBidi" w:hint="cs"/>
          <w:b/>
          <w:bCs/>
          <w:color w:val="000000" w:themeColor="text1"/>
          <w:sz w:val="28"/>
          <w:szCs w:val="28"/>
          <w:rtl/>
        </w:rPr>
        <w:t>مادة - 11</w:t>
      </w:r>
      <w:r w:rsidR="00CC6F3A" w:rsidRPr="00EF4614">
        <w:rPr>
          <w:rFonts w:asciiTheme="majorBidi" w:hAnsiTheme="majorBidi" w:cstheme="majorBidi"/>
          <w:b/>
          <w:bCs/>
          <w:color w:val="000000" w:themeColor="text1"/>
          <w:sz w:val="28"/>
          <w:szCs w:val="28"/>
          <w:rtl/>
        </w:rPr>
        <w:t xml:space="preserve"> -</w:t>
      </w:r>
    </w:p>
    <w:p w14:paraId="5B0EA23B" w14:textId="3A0DBFA2" w:rsidR="005568DF" w:rsidRPr="00EF4614" w:rsidRDefault="00CC6F3A" w:rsidP="00142469">
      <w:pPr>
        <w:spacing w:line="360" w:lineRule="auto"/>
        <w:jc w:val="both"/>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يصدر الوزير اللائحة والقرارات التـنفيذية لهذا القـانون بعد التنسيق مع الوزراء ذوى العلاقة. </w:t>
      </w:r>
    </w:p>
    <w:p w14:paraId="5B728BCC" w14:textId="4DCCC350" w:rsidR="00CC6F3A" w:rsidRPr="00EF4614" w:rsidRDefault="00CC6F3A" w:rsidP="00E60979">
      <w:pPr>
        <w:spacing w:line="360" w:lineRule="auto"/>
        <w:jc w:val="center"/>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tl/>
        </w:rPr>
        <w:t>مادة  -  12 -</w:t>
      </w:r>
    </w:p>
    <w:p w14:paraId="5469ED32" w14:textId="77777777" w:rsidR="00CC6F3A" w:rsidRPr="00EF4614" w:rsidRDefault="00CC6F3A" w:rsidP="00E60979">
      <w:pPr>
        <w:spacing w:line="360" w:lineRule="auto"/>
        <w:jc w:val="both"/>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مع عدم الإخلال بأية عقوبة أشد ينص عليها قانون العقوبات أو أي قانون آخر، يعاقب كل من يخالــف أحكام هـذا القانـون ولائحته التـنفيذية والقرارات الصادرة تـنفيذا له بغرامة لا تزيد على ألف دينار. </w:t>
      </w:r>
    </w:p>
    <w:p w14:paraId="7EBD7A11"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وفي جميع الأحوال يجب الحكم فضلا عن ذلك بإزالة الأعمال المخالفة. </w:t>
      </w:r>
    </w:p>
    <w:p w14:paraId="4600D563" w14:textId="2AA0C459"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وعلى ذوي الشأن أن يبادروا إلى تـنفيذ الحكم الصادر بالإزالة وذلك خلال المدة التي تحددها الوزارة. </w:t>
      </w:r>
    </w:p>
    <w:p w14:paraId="29071082"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فإذا امتنعوا أو تراخوا في التـنفيذ كان للوزارة أن تقوم بذلك بنفسها أو بواسطة من تعهد إليه، ويتحمل المخالف النفقات وجميع المصروفات. </w:t>
      </w:r>
    </w:p>
    <w:p w14:paraId="0F110107" w14:textId="77777777" w:rsidR="00CC6F3A" w:rsidRPr="00EF4614" w:rsidRDefault="00CC6F3A" w:rsidP="00E60979">
      <w:pPr>
        <w:spacing w:line="360" w:lineRule="auto"/>
        <w:jc w:val="center"/>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tl/>
        </w:rPr>
        <w:t>مادة  -  13 -</w:t>
      </w:r>
    </w:p>
    <w:p w14:paraId="1A612D0E" w14:textId="0B525FF6"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xml:space="preserve">على الوزراء </w:t>
      </w:r>
      <w:r w:rsidR="001C6863" w:rsidRPr="00EF4614">
        <w:rPr>
          <w:rFonts w:asciiTheme="majorBidi" w:hAnsiTheme="majorBidi" w:cstheme="majorBidi" w:hint="cs"/>
          <w:color w:val="000000" w:themeColor="text1"/>
          <w:sz w:val="28"/>
          <w:szCs w:val="28"/>
          <w:rtl/>
        </w:rPr>
        <w:t>- كل</w:t>
      </w:r>
      <w:r w:rsidRPr="00EF4614">
        <w:rPr>
          <w:rFonts w:asciiTheme="majorBidi" w:hAnsiTheme="majorBidi" w:cstheme="majorBidi"/>
          <w:color w:val="000000" w:themeColor="text1"/>
          <w:sz w:val="28"/>
          <w:szCs w:val="28"/>
          <w:rtl/>
        </w:rPr>
        <w:t xml:space="preserve"> فيما يخصه -  تـنفيذ هذا القانون، ويعمل به من تاريخ نشره في الجريدة الرسمية. </w:t>
      </w:r>
    </w:p>
    <w:p w14:paraId="1D0A3ED1"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w:t>
      </w:r>
    </w:p>
    <w:p w14:paraId="2D188B67" w14:textId="77777777" w:rsidR="00E60979" w:rsidRPr="00EF4614" w:rsidRDefault="00E60979" w:rsidP="00E60979">
      <w:pPr>
        <w:spacing w:line="360" w:lineRule="auto"/>
        <w:jc w:val="lowKashida"/>
        <w:rPr>
          <w:rFonts w:asciiTheme="majorBidi" w:hAnsiTheme="majorBidi" w:cstheme="majorBidi"/>
          <w:color w:val="000000" w:themeColor="text1"/>
          <w:sz w:val="28"/>
          <w:szCs w:val="28"/>
          <w:rtl/>
        </w:rPr>
      </w:pPr>
    </w:p>
    <w:p w14:paraId="21A8C018"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Pr>
        <w:t xml:space="preserve">                                                 </w:t>
      </w:r>
      <w:r w:rsidRPr="00EF4614">
        <w:rPr>
          <w:rFonts w:asciiTheme="majorBidi" w:hAnsiTheme="majorBidi" w:cstheme="majorBidi"/>
          <w:b/>
          <w:bCs/>
          <w:color w:val="000000" w:themeColor="text1"/>
          <w:sz w:val="28"/>
          <w:szCs w:val="28"/>
          <w:rtl/>
        </w:rPr>
        <w:t>                                       أمير دولة البحرين</w:t>
      </w:r>
    </w:p>
    <w:p w14:paraId="61DE0BBE"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Pr>
        <w:t xml:space="preserve">                                                 </w:t>
      </w:r>
      <w:r w:rsidRPr="00EF4614">
        <w:rPr>
          <w:rFonts w:asciiTheme="majorBidi" w:hAnsiTheme="majorBidi" w:cstheme="majorBidi"/>
          <w:b/>
          <w:bCs/>
          <w:color w:val="000000" w:themeColor="text1"/>
          <w:sz w:val="28"/>
          <w:szCs w:val="28"/>
          <w:rtl/>
        </w:rPr>
        <w:t>                                  عيسى بن سلمان آل خليفة</w:t>
      </w:r>
    </w:p>
    <w:p w14:paraId="1E756C9D"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tl/>
        </w:rPr>
        <w:t> </w:t>
      </w:r>
    </w:p>
    <w:p w14:paraId="19D48ECA"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tl/>
        </w:rPr>
        <w:t xml:space="preserve">صدر في قصر الرفاع: </w:t>
      </w:r>
    </w:p>
    <w:p w14:paraId="0A76A75D"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tl/>
        </w:rPr>
        <w:t xml:space="preserve">بتاريخ  29 شعبان 1414 هـ </w:t>
      </w:r>
    </w:p>
    <w:p w14:paraId="04FF554F" w14:textId="77777777" w:rsidR="00CC6F3A" w:rsidRPr="00EF4614" w:rsidRDefault="00CC6F3A" w:rsidP="00E60979">
      <w:pPr>
        <w:spacing w:line="360" w:lineRule="auto"/>
        <w:jc w:val="lowKashida"/>
        <w:rPr>
          <w:rFonts w:asciiTheme="majorBidi" w:hAnsiTheme="majorBidi" w:cstheme="majorBidi"/>
          <w:color w:val="000000" w:themeColor="text1"/>
          <w:sz w:val="28"/>
          <w:szCs w:val="28"/>
          <w:rtl/>
        </w:rPr>
      </w:pPr>
      <w:r w:rsidRPr="00EF4614">
        <w:rPr>
          <w:rFonts w:asciiTheme="majorBidi" w:hAnsiTheme="majorBidi" w:cstheme="majorBidi"/>
          <w:b/>
          <w:bCs/>
          <w:color w:val="000000" w:themeColor="text1"/>
          <w:sz w:val="28"/>
          <w:szCs w:val="28"/>
          <w:rtl/>
        </w:rPr>
        <w:t>الموافق 9  فبرايـر 1994 م</w:t>
      </w:r>
    </w:p>
    <w:p w14:paraId="527865DB" w14:textId="77777777" w:rsidR="00CC6F3A" w:rsidRPr="00EF4614" w:rsidRDefault="00CC6F3A" w:rsidP="00E60979">
      <w:pPr>
        <w:spacing w:line="360" w:lineRule="auto"/>
        <w:rPr>
          <w:rFonts w:asciiTheme="majorBidi" w:hAnsiTheme="majorBidi" w:cstheme="majorBidi"/>
          <w:color w:val="000000" w:themeColor="text1"/>
          <w:sz w:val="28"/>
          <w:szCs w:val="28"/>
          <w:rtl/>
        </w:rPr>
      </w:pPr>
      <w:r w:rsidRPr="00EF4614">
        <w:rPr>
          <w:rFonts w:asciiTheme="majorBidi" w:hAnsiTheme="majorBidi" w:cstheme="majorBidi"/>
          <w:color w:val="000000" w:themeColor="text1"/>
          <w:sz w:val="28"/>
          <w:szCs w:val="28"/>
          <w:rtl/>
        </w:rPr>
        <w:t> </w:t>
      </w:r>
    </w:p>
    <w:p w14:paraId="6FE85833" w14:textId="77777777" w:rsidR="002A3945" w:rsidRPr="00EF4614" w:rsidRDefault="002A3945" w:rsidP="00E60979">
      <w:pPr>
        <w:spacing w:line="360" w:lineRule="auto"/>
        <w:rPr>
          <w:rFonts w:asciiTheme="majorBidi" w:hAnsiTheme="majorBidi" w:cstheme="majorBidi"/>
          <w:color w:val="000000" w:themeColor="text1"/>
          <w:sz w:val="28"/>
          <w:szCs w:val="28"/>
        </w:rPr>
      </w:pPr>
    </w:p>
    <w:sectPr w:rsidR="002A3945" w:rsidRPr="00EF461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777A4F" w14:textId="77777777" w:rsidR="007138F4" w:rsidRDefault="007138F4" w:rsidP="00CC6F3A">
      <w:r>
        <w:separator/>
      </w:r>
    </w:p>
  </w:endnote>
  <w:endnote w:type="continuationSeparator" w:id="0">
    <w:p w14:paraId="18B54750" w14:textId="77777777" w:rsidR="007138F4" w:rsidRDefault="007138F4" w:rsidP="00CC6F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5931B" w14:textId="77777777" w:rsidR="007138F4" w:rsidRDefault="007138F4" w:rsidP="00CC6F3A">
      <w:r>
        <w:separator/>
      </w:r>
    </w:p>
  </w:footnote>
  <w:footnote w:type="continuationSeparator" w:id="0">
    <w:p w14:paraId="6EB9573B" w14:textId="77777777" w:rsidR="007138F4" w:rsidRDefault="007138F4" w:rsidP="00CC6F3A">
      <w:r>
        <w:continuationSeparator/>
      </w:r>
    </w:p>
  </w:footnote>
  <w:footnote w:id="1">
    <w:p w14:paraId="23D64B46" w14:textId="0E472435" w:rsidR="000E70C8" w:rsidRPr="00EF4614" w:rsidRDefault="000E70C8">
      <w:pPr>
        <w:pStyle w:val="FootnoteText"/>
        <w:rPr>
          <w:color w:val="000000" w:themeColor="text1"/>
          <w:rtl/>
        </w:rPr>
      </w:pPr>
      <w:r w:rsidRPr="00EF4614">
        <w:rPr>
          <w:rStyle w:val="FootnoteReference"/>
          <w:color w:val="000000" w:themeColor="text1"/>
        </w:rPr>
        <w:footnoteRef/>
      </w:r>
      <w:r w:rsidRPr="00EF4614">
        <w:rPr>
          <w:color w:val="000000" w:themeColor="text1"/>
          <w:rtl/>
        </w:rPr>
        <w:t xml:space="preserve"> </w:t>
      </w:r>
      <w:bookmarkStart w:id="0" w:name="_Hlk112668399"/>
      <w:r w:rsidRPr="00EF4614">
        <w:rPr>
          <w:rFonts w:hint="cs"/>
          <w:color w:val="000000" w:themeColor="text1"/>
          <w:rtl/>
        </w:rPr>
        <w:t>استبدلت بموجب المرسوم بقانون رقم (</w:t>
      </w:r>
      <w:r w:rsidR="000932F1" w:rsidRPr="00EF4614">
        <w:rPr>
          <w:rFonts w:hint="cs"/>
          <w:color w:val="000000" w:themeColor="text1"/>
          <w:rtl/>
        </w:rPr>
        <w:t>32) لسنة 2022 بتعديل بعض أحكام المراسيم بقوانين بشأن تنظيم المباني والتخطيط العمراني وتقسيم الأراضي المعدة للتعمير والتطوير.</w:t>
      </w:r>
      <w:bookmarkEnd w:id="0"/>
    </w:p>
  </w:footnote>
  <w:footnote w:id="2">
    <w:p w14:paraId="1B038106" w14:textId="7379DAC5" w:rsidR="001547C3" w:rsidRPr="00EF4614" w:rsidRDefault="001547C3" w:rsidP="001547C3">
      <w:pPr>
        <w:pStyle w:val="FootnoteText"/>
        <w:jc w:val="lowKashida"/>
        <w:rPr>
          <w:color w:val="000000" w:themeColor="text1"/>
          <w:sz w:val="24"/>
          <w:szCs w:val="24"/>
          <w:rtl/>
        </w:rPr>
      </w:pPr>
      <w:r w:rsidRPr="00EF4614">
        <w:rPr>
          <w:rStyle w:val="FootnoteReference"/>
          <w:color w:val="000000" w:themeColor="text1"/>
          <w:sz w:val="24"/>
          <w:szCs w:val="24"/>
        </w:rPr>
        <w:footnoteRef/>
      </w:r>
      <w:r w:rsidRPr="00EF4614">
        <w:rPr>
          <w:color w:val="000000" w:themeColor="text1"/>
          <w:sz w:val="24"/>
          <w:szCs w:val="24"/>
          <w:rtl/>
        </w:rPr>
        <w:t xml:space="preserve"> </w:t>
      </w:r>
      <w:r w:rsidRPr="00EF4614">
        <w:rPr>
          <w:rFonts w:hint="cs"/>
          <w:color w:val="000000" w:themeColor="text1"/>
          <w:sz w:val="24"/>
          <w:szCs w:val="24"/>
          <w:rtl/>
        </w:rPr>
        <w:t>استبدلت كلمة (الوزارة) بعبارة (الوزارة المختصة بشئون البلديات) بموجب المرسوم بقانون رقم (32) لسنة 2022 بتعديل بعض أحكام المراسيم بقوانين بشأن تنظيم المباني والتخطيط العمراني وتقسيم الأراضي المعدة للتعمير والتطوير</w:t>
      </w:r>
      <w:r>
        <w:rPr>
          <w:rFonts w:hint="cs"/>
          <w:color w:val="000000" w:themeColor="text1"/>
          <w:sz w:val="24"/>
          <w:szCs w:val="24"/>
          <w:rtl/>
        </w:rPr>
        <w:t xml:space="preserve">، </w:t>
      </w:r>
      <w:bookmarkStart w:id="1" w:name="_Hlk145835450"/>
      <w:r>
        <w:rPr>
          <w:rFonts w:hint="cs"/>
          <w:color w:val="000000" w:themeColor="text1"/>
          <w:sz w:val="24"/>
          <w:szCs w:val="24"/>
          <w:rtl/>
        </w:rPr>
        <w:t xml:space="preserve">وذلك </w:t>
      </w:r>
      <w:r w:rsidRPr="001547C3">
        <w:rPr>
          <w:rFonts w:hint="cs"/>
          <w:color w:val="000000" w:themeColor="text1"/>
          <w:sz w:val="24"/>
          <w:szCs w:val="24"/>
          <w:rtl/>
        </w:rPr>
        <w:t>أينم</w:t>
      </w:r>
      <w:r w:rsidRPr="001547C3">
        <w:rPr>
          <w:rFonts w:hint="eastAsia"/>
          <w:color w:val="000000" w:themeColor="text1"/>
          <w:sz w:val="24"/>
          <w:szCs w:val="24"/>
          <w:rtl/>
        </w:rPr>
        <w:t>ا</w:t>
      </w:r>
      <w:r w:rsidRPr="001547C3">
        <w:rPr>
          <w:color w:val="000000" w:themeColor="text1"/>
          <w:sz w:val="24"/>
          <w:szCs w:val="24"/>
          <w:rtl/>
        </w:rPr>
        <w:t xml:space="preserve"> </w:t>
      </w:r>
      <w:r w:rsidRPr="001547C3">
        <w:rPr>
          <w:rFonts w:hint="cs"/>
          <w:color w:val="000000" w:themeColor="text1"/>
          <w:sz w:val="24"/>
          <w:szCs w:val="24"/>
          <w:rtl/>
        </w:rPr>
        <w:t>وردت</w:t>
      </w:r>
      <w:r>
        <w:rPr>
          <w:rFonts w:hint="cs"/>
          <w:color w:val="000000" w:themeColor="text1"/>
          <w:sz w:val="24"/>
          <w:szCs w:val="24"/>
          <w:rtl/>
        </w:rPr>
        <w:t xml:space="preserve"> </w:t>
      </w:r>
      <w:r w:rsidRPr="001547C3">
        <w:rPr>
          <w:rFonts w:hint="cs"/>
          <w:color w:val="000000" w:themeColor="text1"/>
          <w:sz w:val="24"/>
          <w:szCs w:val="24"/>
          <w:rtl/>
        </w:rPr>
        <w:t>في</w:t>
      </w:r>
      <w:r w:rsidRPr="001547C3">
        <w:rPr>
          <w:color w:val="000000" w:themeColor="text1"/>
          <w:sz w:val="24"/>
          <w:szCs w:val="24"/>
          <w:rtl/>
        </w:rPr>
        <w:t xml:space="preserve"> نصوص المرسوم بقانون رقم (2) لسنة 1994 بشأن التخطيط العمراني</w:t>
      </w:r>
      <w:bookmarkEnd w:id="1"/>
      <w:r>
        <w:rPr>
          <w:rFonts w:hint="cs"/>
          <w:color w:val="000000" w:themeColor="text1"/>
          <w:sz w:val="24"/>
          <w:szCs w:val="24"/>
          <w:rtl/>
        </w:rPr>
        <w:t>.</w:t>
      </w:r>
    </w:p>
  </w:footnote>
  <w:footnote w:id="3">
    <w:p w14:paraId="6179AD9C" w14:textId="0A366B0F" w:rsidR="00A03BEC" w:rsidRPr="00EF4614" w:rsidRDefault="00A03BEC" w:rsidP="001547C3">
      <w:pPr>
        <w:pStyle w:val="FootnoteText"/>
        <w:jc w:val="lowKashida"/>
        <w:rPr>
          <w:color w:val="000000" w:themeColor="text1"/>
        </w:rPr>
      </w:pPr>
      <w:r w:rsidRPr="00EF4614">
        <w:rPr>
          <w:rStyle w:val="FootnoteReference"/>
          <w:color w:val="000000" w:themeColor="text1"/>
        </w:rPr>
        <w:footnoteRef/>
      </w:r>
      <w:r w:rsidRPr="00EF4614">
        <w:rPr>
          <w:color w:val="000000" w:themeColor="text1"/>
          <w:rtl/>
        </w:rPr>
        <w:t xml:space="preserve"> </w:t>
      </w:r>
      <w:r w:rsidRPr="00EF4614">
        <w:rPr>
          <w:rFonts w:hint="cs"/>
          <w:color w:val="000000" w:themeColor="text1"/>
          <w:sz w:val="24"/>
          <w:szCs w:val="24"/>
          <w:rtl/>
        </w:rPr>
        <w:t>استبدلت عبارة (الإدارة المعنية) بعبارة (إدارة التخطيط الطبيعي) بموجب المرسوم بقانون رقم (32) لسنة 2022 بتعديل بعض أحكام المراسيم بقوانين بشأن تنظيم المباني والتخطيط العمراني وتقسيم الأراضي المعدة للتعمير والتطوير.</w:t>
      </w:r>
    </w:p>
  </w:footnote>
  <w:footnote w:id="4">
    <w:p w14:paraId="3B4A4056" w14:textId="10D3487D" w:rsidR="001547C3" w:rsidRPr="00EF4614" w:rsidRDefault="001547C3" w:rsidP="001547C3">
      <w:pPr>
        <w:pStyle w:val="FootnoteText"/>
        <w:jc w:val="lowKashida"/>
        <w:rPr>
          <w:color w:val="000000" w:themeColor="text1"/>
        </w:rPr>
      </w:pPr>
      <w:r w:rsidRPr="00EF4614">
        <w:rPr>
          <w:rStyle w:val="FootnoteReference"/>
          <w:color w:val="000000" w:themeColor="text1"/>
        </w:rPr>
        <w:footnoteRef/>
      </w:r>
      <w:r w:rsidRPr="00EF4614">
        <w:rPr>
          <w:color w:val="000000" w:themeColor="text1"/>
          <w:rtl/>
        </w:rPr>
        <w:t xml:space="preserve"> </w:t>
      </w:r>
      <w:r w:rsidRPr="00EF4614">
        <w:rPr>
          <w:rFonts w:hint="cs"/>
          <w:color w:val="000000" w:themeColor="text1"/>
          <w:sz w:val="24"/>
          <w:szCs w:val="24"/>
          <w:rtl/>
        </w:rPr>
        <w:t>استبدلت كلمة (الوزير) بعبارة (الوزير المختص بشئون البلديات) بموجب المرسوم بقانون رقم (32) لسنة 2022 بتعديل بعض أحكام المراسيم بقوانين بشأن تنظيم المباني والتخطيط العمراني وتقسيم الأراضي المعدة للتعمير والتطوير</w:t>
      </w:r>
      <w:r>
        <w:rPr>
          <w:rFonts w:hint="cs"/>
          <w:color w:val="000000" w:themeColor="text1"/>
          <w:sz w:val="24"/>
          <w:szCs w:val="24"/>
          <w:rtl/>
        </w:rPr>
        <w:t xml:space="preserve">، </w:t>
      </w:r>
      <w:r w:rsidRPr="001547C3">
        <w:rPr>
          <w:color w:val="000000" w:themeColor="text1"/>
          <w:sz w:val="24"/>
          <w:szCs w:val="24"/>
          <w:rtl/>
        </w:rPr>
        <w:t xml:space="preserve">وذلك أينما </w:t>
      </w:r>
      <w:r w:rsidRPr="001547C3">
        <w:rPr>
          <w:rFonts w:hint="cs"/>
          <w:color w:val="000000" w:themeColor="text1"/>
          <w:sz w:val="24"/>
          <w:szCs w:val="24"/>
          <w:rtl/>
        </w:rPr>
        <w:t>وردت في</w:t>
      </w:r>
      <w:r w:rsidRPr="001547C3">
        <w:rPr>
          <w:color w:val="000000" w:themeColor="text1"/>
          <w:sz w:val="24"/>
          <w:szCs w:val="24"/>
          <w:rtl/>
        </w:rPr>
        <w:t xml:space="preserve"> نصوص المرسوم بقانون رقم (2) لسنة 1994 بشأن التخطيط العمراني</w:t>
      </w:r>
      <w:r>
        <w:rPr>
          <w:rFonts w:hint="cs"/>
          <w:color w:val="000000" w:themeColor="text1"/>
          <w:sz w:val="24"/>
          <w:szCs w:val="24"/>
          <w:rtl/>
        </w:rPr>
        <w:t>.</w:t>
      </w:r>
    </w:p>
  </w:footnote>
  <w:footnote w:id="5">
    <w:p w14:paraId="65D7B6F6" w14:textId="77777777" w:rsidR="000F17C2" w:rsidRPr="00EF4614" w:rsidRDefault="000F17C2" w:rsidP="001547C3">
      <w:pPr>
        <w:pStyle w:val="FootnoteText"/>
        <w:jc w:val="lowKashida"/>
        <w:rPr>
          <w:color w:val="000000" w:themeColor="text1"/>
        </w:rPr>
      </w:pPr>
      <w:r w:rsidRPr="00EF4614">
        <w:rPr>
          <w:rFonts w:hint="cs"/>
          <w:color w:val="000000" w:themeColor="text1"/>
          <w:sz w:val="24"/>
          <w:szCs w:val="24"/>
          <w:vertAlign w:val="superscript"/>
          <w:rtl/>
        </w:rPr>
        <w:t>(</w:t>
      </w:r>
      <w:r w:rsidRPr="00EF4614">
        <w:rPr>
          <w:color w:val="000000" w:themeColor="text1"/>
          <w:sz w:val="24"/>
          <w:szCs w:val="24"/>
          <w:vertAlign w:val="superscript"/>
        </w:rPr>
        <w:footnoteRef/>
      </w:r>
      <w:r w:rsidRPr="00EF4614">
        <w:rPr>
          <w:rFonts w:hint="cs"/>
          <w:color w:val="000000" w:themeColor="text1"/>
          <w:sz w:val="24"/>
          <w:szCs w:val="24"/>
          <w:vertAlign w:val="superscript"/>
          <w:rtl/>
        </w:rPr>
        <w:t>)</w:t>
      </w:r>
      <w:r w:rsidRPr="00EF4614">
        <w:rPr>
          <w:rFonts w:hint="cs"/>
          <w:color w:val="000000" w:themeColor="text1"/>
          <w:sz w:val="24"/>
          <w:szCs w:val="24"/>
          <w:rtl/>
        </w:rPr>
        <w:t xml:space="preserve"> استُبدلت </w:t>
      </w:r>
      <w:r w:rsidR="009D0049" w:rsidRPr="00EF4614">
        <w:rPr>
          <w:rFonts w:hint="cs"/>
          <w:color w:val="000000" w:themeColor="text1"/>
          <w:sz w:val="24"/>
          <w:szCs w:val="24"/>
          <w:rtl/>
        </w:rPr>
        <w:t>بموجب القانون رقم (15) لسنة 2020 بتعديل المادة (3) من المرسوم بقانون رقم (2) لسنة 1994 بشأن التخطيط العمراني.</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6F3A"/>
    <w:rsid w:val="000932F1"/>
    <w:rsid w:val="000E70C8"/>
    <w:rsid w:val="000F17C2"/>
    <w:rsid w:val="00122FA0"/>
    <w:rsid w:val="00142469"/>
    <w:rsid w:val="001547C3"/>
    <w:rsid w:val="00191874"/>
    <w:rsid w:val="001C6863"/>
    <w:rsid w:val="00200FBC"/>
    <w:rsid w:val="002A3945"/>
    <w:rsid w:val="0033093A"/>
    <w:rsid w:val="003C0D6B"/>
    <w:rsid w:val="00456714"/>
    <w:rsid w:val="004C1B75"/>
    <w:rsid w:val="005568DF"/>
    <w:rsid w:val="005A68FC"/>
    <w:rsid w:val="0067767F"/>
    <w:rsid w:val="007138F4"/>
    <w:rsid w:val="007200D8"/>
    <w:rsid w:val="007532B1"/>
    <w:rsid w:val="007B25A9"/>
    <w:rsid w:val="008E1192"/>
    <w:rsid w:val="009D0049"/>
    <w:rsid w:val="009E4B88"/>
    <w:rsid w:val="009F3B94"/>
    <w:rsid w:val="009F5325"/>
    <w:rsid w:val="00A03BEC"/>
    <w:rsid w:val="00AB6C49"/>
    <w:rsid w:val="00B405EC"/>
    <w:rsid w:val="00BE3D60"/>
    <w:rsid w:val="00CC6F3A"/>
    <w:rsid w:val="00D93D11"/>
    <w:rsid w:val="00DF2F3F"/>
    <w:rsid w:val="00E25C8B"/>
    <w:rsid w:val="00E5159E"/>
    <w:rsid w:val="00E60979"/>
    <w:rsid w:val="00E93B61"/>
    <w:rsid w:val="00EA70A7"/>
    <w:rsid w:val="00EF46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8ECE6"/>
  <w15:docId w15:val="{7771108F-1CA7-4A1C-AD6B-FBF884704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F3A"/>
    <w:pPr>
      <w:bidi/>
      <w:spacing w:after="0" w:line="240" w:lineRule="auto"/>
    </w:pPr>
    <w:rPr>
      <w:rFonts w:ascii="Times New Roman" w:eastAsiaTheme="minorEastAsia" w:hAnsi="Times New Roman" w:cs="Times New Roman"/>
      <w:sz w:val="24"/>
      <w:szCs w:val="24"/>
    </w:rPr>
  </w:style>
  <w:style w:type="paragraph" w:styleId="Heading1">
    <w:name w:val="heading 1"/>
    <w:basedOn w:val="Normal"/>
    <w:link w:val="Heading1Char"/>
    <w:uiPriority w:val="9"/>
    <w:qFormat/>
    <w:rsid w:val="00CC6F3A"/>
    <w:pPr>
      <w:keepNext/>
      <w:spacing w:line="360" w:lineRule="auto"/>
      <w:jc w:val="center"/>
      <w:outlineLvl w:val="0"/>
    </w:pPr>
    <w:rPr>
      <w:rFonts w:ascii="Arial" w:hAnsi="Arial" w:cs="Arial"/>
      <w:kern w:val="36"/>
      <w:sz w:val="28"/>
      <w:szCs w:val="28"/>
    </w:rPr>
  </w:style>
  <w:style w:type="paragraph" w:styleId="Heading2">
    <w:name w:val="heading 2"/>
    <w:basedOn w:val="Normal"/>
    <w:link w:val="Heading2Char"/>
    <w:uiPriority w:val="9"/>
    <w:unhideWhenUsed/>
    <w:qFormat/>
    <w:rsid w:val="00CC6F3A"/>
    <w:pPr>
      <w:keepNext/>
      <w:spacing w:line="360" w:lineRule="auto"/>
      <w:jc w:val="center"/>
      <w:outlineLvl w:val="1"/>
    </w:pPr>
    <w:rPr>
      <w:rFonts w:ascii="Arial" w:hAnsi="Arial" w:cs="Arial"/>
      <w:b/>
      <w:bCs/>
    </w:rPr>
  </w:style>
  <w:style w:type="paragraph" w:styleId="Heading3">
    <w:name w:val="heading 3"/>
    <w:basedOn w:val="Normal"/>
    <w:link w:val="Heading3Char"/>
    <w:uiPriority w:val="9"/>
    <w:semiHidden/>
    <w:unhideWhenUsed/>
    <w:qFormat/>
    <w:rsid w:val="00CC6F3A"/>
    <w:pPr>
      <w:keepNext/>
      <w:spacing w:line="360" w:lineRule="auto"/>
      <w:ind w:firstLine="360"/>
      <w:outlineLvl w:val="2"/>
    </w:pPr>
    <w:rPr>
      <w:rFonts w:ascii="Arial" w:hAnsi="Arial" w:cs="Arial"/>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C6F3A"/>
    <w:rPr>
      <w:rFonts w:ascii="Arial" w:eastAsiaTheme="minorEastAsia" w:hAnsi="Arial" w:cs="Arial"/>
      <w:kern w:val="36"/>
      <w:sz w:val="28"/>
      <w:szCs w:val="28"/>
    </w:rPr>
  </w:style>
  <w:style w:type="character" w:customStyle="1" w:styleId="Heading2Char">
    <w:name w:val="Heading 2 Char"/>
    <w:basedOn w:val="DefaultParagraphFont"/>
    <w:link w:val="Heading2"/>
    <w:uiPriority w:val="9"/>
    <w:rsid w:val="00CC6F3A"/>
    <w:rPr>
      <w:rFonts w:ascii="Arial" w:eastAsiaTheme="minorEastAsia" w:hAnsi="Arial" w:cs="Arial"/>
      <w:b/>
      <w:bCs/>
      <w:sz w:val="24"/>
      <w:szCs w:val="24"/>
    </w:rPr>
  </w:style>
  <w:style w:type="character" w:customStyle="1" w:styleId="Heading3Char">
    <w:name w:val="Heading 3 Char"/>
    <w:basedOn w:val="DefaultParagraphFont"/>
    <w:link w:val="Heading3"/>
    <w:uiPriority w:val="9"/>
    <w:semiHidden/>
    <w:rsid w:val="00CC6F3A"/>
    <w:rPr>
      <w:rFonts w:ascii="Arial" w:eastAsiaTheme="minorEastAsia" w:hAnsi="Arial" w:cs="Arial"/>
      <w:sz w:val="32"/>
      <w:szCs w:val="32"/>
    </w:rPr>
  </w:style>
  <w:style w:type="paragraph" w:styleId="FootnoteText">
    <w:name w:val="footnote text"/>
    <w:basedOn w:val="Normal"/>
    <w:link w:val="FootnoteTextChar"/>
    <w:uiPriority w:val="99"/>
    <w:semiHidden/>
    <w:unhideWhenUsed/>
    <w:rsid w:val="00CC6F3A"/>
    <w:rPr>
      <w:sz w:val="20"/>
      <w:szCs w:val="20"/>
    </w:rPr>
  </w:style>
  <w:style w:type="character" w:customStyle="1" w:styleId="FootnoteTextChar">
    <w:name w:val="Footnote Text Char"/>
    <w:basedOn w:val="DefaultParagraphFont"/>
    <w:link w:val="FootnoteText"/>
    <w:uiPriority w:val="99"/>
    <w:semiHidden/>
    <w:rsid w:val="00CC6F3A"/>
    <w:rPr>
      <w:rFonts w:ascii="Times New Roman" w:eastAsiaTheme="minorEastAsia" w:hAnsi="Times New Roman" w:cs="Times New Roman"/>
      <w:sz w:val="20"/>
      <w:szCs w:val="20"/>
    </w:rPr>
  </w:style>
  <w:style w:type="character" w:styleId="FootnoteReference">
    <w:name w:val="footnote reference"/>
    <w:basedOn w:val="DefaultParagraphFont"/>
    <w:uiPriority w:val="99"/>
    <w:semiHidden/>
    <w:unhideWhenUsed/>
    <w:rsid w:val="00CC6F3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145536">
      <w:bodyDiv w:val="1"/>
      <w:marLeft w:val="0"/>
      <w:marRight w:val="0"/>
      <w:marTop w:val="0"/>
      <w:marBottom w:val="0"/>
      <w:divBdr>
        <w:top w:val="none" w:sz="0" w:space="0" w:color="auto"/>
        <w:left w:val="none" w:sz="0" w:space="0" w:color="auto"/>
        <w:bottom w:val="none" w:sz="0" w:space="0" w:color="auto"/>
        <w:right w:val="none" w:sz="0" w:space="0" w:color="auto"/>
      </w:divBdr>
    </w:div>
    <w:div w:id="1608733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7BABA-1FAF-4C29-957F-865895E96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4</Pages>
  <Words>690</Words>
  <Characters>3933</Characters>
  <Application>Microsoft Office Word</Application>
  <DocSecurity>0</DocSecurity>
  <Lines>32</Lines>
  <Paragraphs>9</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4614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 حمد راشد نجم الرميثي</dc:creator>
  <cp:lastModifiedBy>فيصل فايز البلوشي</cp:lastModifiedBy>
  <cp:revision>5</cp:revision>
  <dcterms:created xsi:type="dcterms:W3CDTF">2023-08-30T04:43:00Z</dcterms:created>
  <dcterms:modified xsi:type="dcterms:W3CDTF">2023-09-17T06:56:00Z</dcterms:modified>
</cp:coreProperties>
</file>