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55FE" w14:textId="77777777" w:rsidR="009E1CCF" w:rsidRDefault="009E1CCF" w:rsidP="00730762">
      <w:pPr>
        <w:jc w:val="center"/>
        <w:rPr>
          <w:rFonts w:ascii="Simplified Arabic" w:eastAsia="Times New Roman" w:hAnsi="Simplified Arabic" w:cs="PT Bold Heading"/>
          <w:color w:val="000000" w:themeColor="text1"/>
          <w:sz w:val="32"/>
          <w:szCs w:val="32"/>
        </w:rPr>
      </w:pPr>
    </w:p>
    <w:p w14:paraId="749522ED" w14:textId="131288EB" w:rsidR="00C00B47" w:rsidRPr="009F691E" w:rsidRDefault="00C00B47" w:rsidP="00730762">
      <w:pPr>
        <w:jc w:val="center"/>
        <w:rPr>
          <w:rFonts w:ascii="Simplified Arabic" w:eastAsia="Times New Roman" w:hAnsi="Simplified Arabic" w:cs="PT Bold Heading"/>
          <w:color w:val="000000" w:themeColor="text1"/>
          <w:sz w:val="32"/>
          <w:szCs w:val="32"/>
          <w:rtl/>
        </w:rPr>
      </w:pPr>
      <w:r w:rsidRPr="009F691E">
        <w:rPr>
          <w:rFonts w:ascii="Simplified Arabic" w:eastAsia="Times New Roman" w:hAnsi="Simplified Arabic" w:cs="PT Bold Heading"/>
          <w:color w:val="000000" w:themeColor="text1"/>
          <w:sz w:val="32"/>
          <w:szCs w:val="32"/>
          <w:rtl/>
        </w:rPr>
        <w:t xml:space="preserve">قانون رقم </w:t>
      </w:r>
      <w:proofErr w:type="gramStart"/>
      <w:r w:rsidRPr="009F691E">
        <w:rPr>
          <w:rFonts w:ascii="Simplified Arabic" w:eastAsia="Times New Roman" w:hAnsi="Simplified Arabic" w:cs="PT Bold Heading"/>
          <w:color w:val="000000" w:themeColor="text1"/>
          <w:sz w:val="32"/>
          <w:szCs w:val="32"/>
          <w:rtl/>
        </w:rPr>
        <w:t>( 26</w:t>
      </w:r>
      <w:proofErr w:type="gramEnd"/>
      <w:r w:rsidRPr="009F691E">
        <w:rPr>
          <w:rFonts w:ascii="Simplified Arabic" w:eastAsia="Times New Roman" w:hAnsi="Simplified Arabic" w:cs="PT Bold Heading"/>
          <w:color w:val="000000" w:themeColor="text1"/>
          <w:sz w:val="32"/>
          <w:szCs w:val="32"/>
          <w:rtl/>
        </w:rPr>
        <w:t>) لسنة 2005</w:t>
      </w:r>
    </w:p>
    <w:p w14:paraId="1869C2A7" w14:textId="77777777" w:rsidR="00BF4F67" w:rsidRPr="009F691E" w:rsidRDefault="00BF4F67" w:rsidP="00B7684F">
      <w:pPr>
        <w:ind w:firstLine="288"/>
        <w:jc w:val="center"/>
        <w:rPr>
          <w:rFonts w:ascii="Simplified Arabic" w:eastAsia="Times New Roman" w:hAnsi="Simplified Arabic" w:cs="PT Bold Heading"/>
          <w:color w:val="000000" w:themeColor="text1"/>
          <w:sz w:val="32"/>
          <w:szCs w:val="32"/>
          <w:rtl/>
        </w:rPr>
      </w:pPr>
      <w:r w:rsidRPr="009F691E">
        <w:rPr>
          <w:rFonts w:ascii="Simplified Arabic" w:eastAsia="Times New Roman" w:hAnsi="Simplified Arabic" w:cs="PT Bold Heading"/>
          <w:color w:val="000000" w:themeColor="text1"/>
          <w:sz w:val="32"/>
          <w:szCs w:val="32"/>
          <w:rtl/>
        </w:rPr>
        <w:t>بشأن الجمعيات السياسية</w:t>
      </w:r>
    </w:p>
    <w:p w14:paraId="2C5D5184" w14:textId="77777777" w:rsidR="00BF4F67" w:rsidRPr="009F691E" w:rsidRDefault="00BF4F67" w:rsidP="00B7684F">
      <w:pPr>
        <w:spacing w:line="360" w:lineRule="auto"/>
        <w:ind w:firstLine="288"/>
        <w:jc w:val="both"/>
        <w:rPr>
          <w:rFonts w:asciiTheme="majorBidi" w:hAnsiTheme="majorBidi" w:cstheme="majorBidi"/>
          <w:color w:val="000000" w:themeColor="text1"/>
          <w:sz w:val="28"/>
          <w:szCs w:val="28"/>
          <w:rtl/>
        </w:rPr>
      </w:pPr>
      <w:r w:rsidRPr="009F691E">
        <w:rPr>
          <w:rFonts w:asciiTheme="majorBidi" w:hAnsiTheme="majorBidi" w:cstheme="majorBidi"/>
          <w:color w:val="000000" w:themeColor="text1"/>
          <w:sz w:val="28"/>
          <w:szCs w:val="28"/>
          <w:rtl/>
          <w:lang w:bidi="ar-BH"/>
        </w:rPr>
        <w:t> </w:t>
      </w:r>
    </w:p>
    <w:p w14:paraId="130D0E6C"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نحن حمد بن عيسى آل خليفة           ملك مملكة البحرين. </w:t>
      </w:r>
    </w:p>
    <w:p w14:paraId="76EEF410"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بعد </w:t>
      </w:r>
      <w:r w:rsidR="00B7684F" w:rsidRPr="009F691E">
        <w:rPr>
          <w:rFonts w:asciiTheme="majorBidi" w:eastAsia="Times New Roman" w:hAnsiTheme="majorBidi" w:cstheme="majorBidi" w:hint="cs"/>
          <w:color w:val="000000" w:themeColor="text1"/>
          <w:sz w:val="28"/>
          <w:szCs w:val="28"/>
          <w:rtl/>
        </w:rPr>
        <w:t>الاطلاع</w:t>
      </w:r>
      <w:r w:rsidRPr="009F691E">
        <w:rPr>
          <w:rFonts w:asciiTheme="majorBidi" w:eastAsia="Times New Roman" w:hAnsiTheme="majorBidi" w:cstheme="majorBidi"/>
          <w:color w:val="000000" w:themeColor="text1"/>
          <w:sz w:val="28"/>
          <w:szCs w:val="28"/>
          <w:rtl/>
        </w:rPr>
        <w:t xml:space="preserve"> على الدستور،</w:t>
      </w:r>
    </w:p>
    <w:p w14:paraId="4815F7CF"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وعلى المرسوم بقانون رقم (12) لسنة 1971 بإصدار قانون المرافعات المدنية والتجارية وتعديلاته، </w:t>
      </w:r>
    </w:p>
    <w:p w14:paraId="0DD08C8E"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وعلى المرسوم بقانون رقم (15) لسنة 1976 بإصدار قانون العقوبات وتعديلاته، </w:t>
      </w:r>
    </w:p>
    <w:p w14:paraId="14ACDA96"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وعلى المرسوم بقانون رقم (19) لسنة 2001 بإصدار القانون المدني، </w:t>
      </w:r>
    </w:p>
    <w:p w14:paraId="464A6C68"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وعلى المرسوم بقانون رقم (14) لسنة 2002 بشأن مباشرة الحقوق السياسية، </w:t>
      </w:r>
    </w:p>
    <w:p w14:paraId="302DA94C"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وعلى المرسوم بقانون رقم (46) لسنة 2002 بإصدار قانون الإجراءات الجنائية، </w:t>
      </w:r>
    </w:p>
    <w:p w14:paraId="62C4A871"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أقر مجلس الشورى ومجلس النواب القانون الآتي نصه، وقد صدقنا عليه وأصدرناه: </w:t>
      </w:r>
    </w:p>
    <w:p w14:paraId="2D7EDD1B"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w:t>
      </w:r>
    </w:p>
    <w:p w14:paraId="76F5176B"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w:t>
      </w:r>
    </w:p>
    <w:p w14:paraId="33905012"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للمواطنين - رجالاً ونساءً - حق تكوين الجمعيات السياسية، ولكل منهم الحق في الانضمام لأي منها، وذلك طبقاً لأحكام هذا القانون. </w:t>
      </w:r>
    </w:p>
    <w:p w14:paraId="425C811B"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w:t>
      </w:r>
    </w:p>
    <w:p w14:paraId="71D1B5FB" w14:textId="160E01C3"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يُقصد بالجمعية السياسية كل جماعة منظمة، تؤسس طبقاً لأحكام هذا القانون، وتقوم على مبادئ وأهداف مشتركة، وتعمل بصورة علنية بوسائل سياسية ديمقراطية مشروعة، بقصد المشاركة في الحياة السياسية، لتحقيق برامج محددة تتعلق بالشئون السياسية والاقتصادية والاجتماعية لمملكة البحرين. </w:t>
      </w:r>
    </w:p>
    <w:p w14:paraId="153F61D6" w14:textId="29AA7FB3" w:rsidR="00BF4F67" w:rsidRDefault="00BF4F67"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 xml:space="preserve">ولا تعتبر جمعية سياسية كل جمعية أو جماعة تقوم على محض أغراض </w:t>
      </w:r>
      <w:proofErr w:type="gramStart"/>
      <w:r w:rsidRPr="009F691E">
        <w:rPr>
          <w:rFonts w:asciiTheme="majorBidi" w:eastAsia="Times New Roman" w:hAnsiTheme="majorBidi" w:cstheme="majorBidi"/>
          <w:color w:val="000000" w:themeColor="text1"/>
          <w:sz w:val="28"/>
          <w:szCs w:val="28"/>
          <w:rtl/>
        </w:rPr>
        <w:t>دينية</w:t>
      </w:r>
      <w:proofErr w:type="gramEnd"/>
      <w:r w:rsidRPr="009F691E">
        <w:rPr>
          <w:rFonts w:asciiTheme="majorBidi" w:eastAsia="Times New Roman" w:hAnsiTheme="majorBidi" w:cstheme="majorBidi"/>
          <w:color w:val="000000" w:themeColor="text1"/>
          <w:sz w:val="28"/>
          <w:szCs w:val="28"/>
          <w:rtl/>
        </w:rPr>
        <w:t xml:space="preserve"> أو علمية أو اجتماعي</w:t>
      </w:r>
      <w:r w:rsidR="00A71D40" w:rsidRPr="009F691E">
        <w:rPr>
          <w:rFonts w:asciiTheme="majorBidi" w:eastAsia="Times New Roman" w:hAnsiTheme="majorBidi" w:cstheme="majorBidi"/>
          <w:color w:val="000000" w:themeColor="text1"/>
          <w:sz w:val="28"/>
          <w:szCs w:val="28"/>
          <w:rtl/>
        </w:rPr>
        <w:t>ة أو ثقافية أو رياضية أو مهنية.</w:t>
      </w:r>
    </w:p>
    <w:p w14:paraId="0CF1B2A6" w14:textId="2F5F3BC2" w:rsidR="009F691E" w:rsidRDefault="009F691E" w:rsidP="00B7684F">
      <w:pPr>
        <w:spacing w:line="360" w:lineRule="auto"/>
        <w:ind w:firstLine="288"/>
        <w:jc w:val="lowKashida"/>
        <w:rPr>
          <w:rFonts w:asciiTheme="majorBidi" w:eastAsia="Times New Roman" w:hAnsiTheme="majorBidi" w:cstheme="majorBidi"/>
          <w:color w:val="000000" w:themeColor="text1"/>
          <w:sz w:val="28"/>
          <w:szCs w:val="28"/>
        </w:rPr>
      </w:pPr>
    </w:p>
    <w:p w14:paraId="738456D1" w14:textId="37038BDC" w:rsidR="009F691E" w:rsidRDefault="009F691E" w:rsidP="00B7684F">
      <w:pPr>
        <w:spacing w:line="360" w:lineRule="auto"/>
        <w:ind w:firstLine="288"/>
        <w:jc w:val="lowKashida"/>
        <w:rPr>
          <w:rFonts w:asciiTheme="majorBidi" w:eastAsia="Times New Roman" w:hAnsiTheme="majorBidi" w:cstheme="majorBidi"/>
          <w:color w:val="000000" w:themeColor="text1"/>
          <w:sz w:val="28"/>
          <w:szCs w:val="28"/>
        </w:rPr>
      </w:pPr>
    </w:p>
    <w:p w14:paraId="1E193B2F" w14:textId="49003FC2" w:rsidR="009F691E" w:rsidRDefault="009F691E" w:rsidP="00B7684F">
      <w:pPr>
        <w:spacing w:line="360" w:lineRule="auto"/>
        <w:ind w:firstLine="288"/>
        <w:jc w:val="lowKashida"/>
        <w:rPr>
          <w:rFonts w:asciiTheme="majorBidi" w:eastAsia="Times New Roman" w:hAnsiTheme="majorBidi" w:cstheme="majorBidi"/>
          <w:color w:val="000000" w:themeColor="text1"/>
          <w:sz w:val="28"/>
          <w:szCs w:val="28"/>
        </w:rPr>
      </w:pPr>
    </w:p>
    <w:p w14:paraId="299ACC78" w14:textId="77777777" w:rsidR="009F691E" w:rsidRPr="009F691E" w:rsidRDefault="009F691E" w:rsidP="00B7684F">
      <w:pPr>
        <w:spacing w:line="360" w:lineRule="auto"/>
        <w:ind w:firstLine="288"/>
        <w:jc w:val="lowKashida"/>
        <w:rPr>
          <w:rFonts w:asciiTheme="majorBidi" w:eastAsia="Times New Roman" w:hAnsiTheme="majorBidi" w:cstheme="majorBidi"/>
          <w:color w:val="000000" w:themeColor="text1"/>
          <w:sz w:val="28"/>
          <w:szCs w:val="28"/>
          <w:rtl/>
        </w:rPr>
      </w:pPr>
    </w:p>
    <w:p w14:paraId="3B9907C3"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lastRenderedPageBreak/>
        <w:t>مادة (3)</w:t>
      </w:r>
    </w:p>
    <w:p w14:paraId="78CBA671"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تسهم الجمعيات السياسية التي تؤسس طبقاً لأحكام هذا القانون في تحقيق التقدم السياسي والاجتماعي والاقتصادي في المملكة.  </w:t>
      </w:r>
    </w:p>
    <w:p w14:paraId="37BD3EC1"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وتعمل باعتبارها تنظيمات وطنية شعبية ديمقراطية على تنظيم المواطنين وتمثيلهم وتعميق الثقافة والممارسة السياسية في إطار من الوحدة الوطنية والسلام الاجتماعي والديمقراطية وذلك كله على الوجه المبين بالدستور وميثاق العمل الوطني. </w:t>
      </w:r>
    </w:p>
    <w:p w14:paraId="721D35C5"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(4)</w:t>
      </w:r>
    </w:p>
    <w:p w14:paraId="65A4C797" w14:textId="77777777" w:rsidR="00B26504"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يشترط لتأسيس أية جمعية سياسية أو استمرارها ما يلي: </w:t>
      </w:r>
    </w:p>
    <w:p w14:paraId="36243D5F" w14:textId="77777777" w:rsidR="00BD32E1" w:rsidRPr="009F691E" w:rsidRDefault="00BF4F67" w:rsidP="00BD32E1">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 xml:space="preserve">أن يكون للجمعية نظام أساسي مكتوب موقع عليه من المؤسسين. </w:t>
      </w:r>
    </w:p>
    <w:p w14:paraId="504BD338" w14:textId="77777777" w:rsidR="00BD32E1" w:rsidRPr="009F691E" w:rsidRDefault="00BF4F67" w:rsidP="00BD32E1">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 xml:space="preserve">ألا يقل عدد المؤسسين لأية جمعية عن خمسين عضواً. </w:t>
      </w:r>
    </w:p>
    <w:p w14:paraId="1EE24B9D" w14:textId="3E61FDA1" w:rsidR="007A3120" w:rsidRPr="009F691E" w:rsidRDefault="007A3120" w:rsidP="00BD32E1">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ألا تتعارض مبادئ الجمعية وأهدافها وبرامجها وسياساتها وأساليبها مع:</w:t>
      </w:r>
    </w:p>
    <w:p w14:paraId="6A7B79BC" w14:textId="31B2A4E6" w:rsidR="00BF4F67" w:rsidRPr="009F691E" w:rsidRDefault="00BF4F67" w:rsidP="00E41BB6">
      <w:pPr>
        <w:pStyle w:val="ListParagraph"/>
        <w:numPr>
          <w:ilvl w:val="0"/>
          <w:numId w:val="12"/>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مبادئ الشريعة الإسلامية باعتبارها مصدراً رئيسياً للتشريع.</w:t>
      </w:r>
    </w:p>
    <w:p w14:paraId="1DFA07E0" w14:textId="150C1B10" w:rsidR="00BF4F67" w:rsidRPr="009F691E" w:rsidRDefault="00BF4F67" w:rsidP="00E41BB6">
      <w:pPr>
        <w:pStyle w:val="ListParagraph"/>
        <w:numPr>
          <w:ilvl w:val="0"/>
          <w:numId w:val="12"/>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الثوابت الوطنية التي يقوم عليها نظام الحكم في مملكة البحرين.</w:t>
      </w:r>
    </w:p>
    <w:p w14:paraId="1C0CE967" w14:textId="59AFA960" w:rsidR="00BF4F67" w:rsidRPr="009F691E" w:rsidRDefault="00BF4F67" w:rsidP="00E41BB6">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ألا تقوم الجمعية على أساس </w:t>
      </w:r>
      <w:proofErr w:type="gramStart"/>
      <w:r w:rsidRPr="009F691E">
        <w:rPr>
          <w:rFonts w:asciiTheme="majorBidi" w:eastAsia="Times New Roman" w:hAnsiTheme="majorBidi" w:cstheme="majorBidi"/>
          <w:color w:val="000000" w:themeColor="text1"/>
          <w:sz w:val="28"/>
          <w:szCs w:val="28"/>
          <w:rtl/>
        </w:rPr>
        <w:t>طبقي</w:t>
      </w:r>
      <w:proofErr w:type="gramEnd"/>
      <w:r w:rsidRPr="009F691E">
        <w:rPr>
          <w:rFonts w:asciiTheme="majorBidi" w:eastAsia="Times New Roman" w:hAnsiTheme="majorBidi" w:cstheme="majorBidi"/>
          <w:color w:val="000000" w:themeColor="text1"/>
          <w:sz w:val="28"/>
          <w:szCs w:val="28"/>
          <w:rtl/>
        </w:rPr>
        <w:t xml:space="preserve"> أو طائفي أو فئوي أو جغرافي أو مهني، أو على أساس التفرقة بسبب الجنس أو الأصل أو اللغة أو الدين أو العقيدة. </w:t>
      </w:r>
    </w:p>
    <w:p w14:paraId="3662E3C5" w14:textId="2ABC0AAB" w:rsidR="00BF4F67" w:rsidRPr="009F691E" w:rsidRDefault="00BF4F67" w:rsidP="00E41BB6">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ألا تهدف الجمعية إلى إقامة أية تشكيلات عسكرية أو شبه عسكرية أو تأخذ طابع التدريبات العنيفة التي تهدف إلى الإعداد القتالي، أو التحريض على عداوة عرقية أو قومية أو دينية. </w:t>
      </w:r>
    </w:p>
    <w:p w14:paraId="0AC8BDC2" w14:textId="057CF559" w:rsidR="00BF4F67" w:rsidRPr="009F691E" w:rsidRDefault="00BF4F67" w:rsidP="00E41BB6">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ألا تكون الجمعية فرعاً لجمعية سياسية أو حزب سياسي أو أي تنظيم سياسي آخر في الخارج. </w:t>
      </w:r>
    </w:p>
    <w:p w14:paraId="52247000" w14:textId="4DD00A3E" w:rsidR="00BF4F67" w:rsidRPr="009F691E" w:rsidRDefault="00BF4F67" w:rsidP="00E41BB6">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ألا ترتبط الجمعية أو تتعاون مع أية </w:t>
      </w:r>
      <w:proofErr w:type="gramStart"/>
      <w:r w:rsidRPr="009F691E">
        <w:rPr>
          <w:rFonts w:asciiTheme="majorBidi" w:eastAsia="Times New Roman" w:hAnsiTheme="majorBidi" w:cstheme="majorBidi"/>
          <w:color w:val="000000" w:themeColor="text1"/>
          <w:sz w:val="28"/>
          <w:szCs w:val="28"/>
          <w:rtl/>
        </w:rPr>
        <w:t>أحزاب</w:t>
      </w:r>
      <w:proofErr w:type="gramEnd"/>
      <w:r w:rsidRPr="009F691E">
        <w:rPr>
          <w:rFonts w:asciiTheme="majorBidi" w:eastAsia="Times New Roman" w:hAnsiTheme="majorBidi" w:cstheme="majorBidi"/>
          <w:color w:val="000000" w:themeColor="text1"/>
          <w:sz w:val="28"/>
          <w:szCs w:val="28"/>
          <w:rtl/>
        </w:rPr>
        <w:t xml:space="preserve"> أو تنظيمات أو جماعات أو أفراد أو قوى سياسية تقوم على معاداة أو مناهضة المبادئ أو القواعد أو الأحكام المنصوص عليها في الدستور أو المنصوص عليها في البند (</w:t>
      </w:r>
      <w:r w:rsidR="00B7684F" w:rsidRPr="009F691E">
        <w:rPr>
          <w:rFonts w:asciiTheme="majorBidi" w:eastAsia="Times New Roman" w:hAnsiTheme="majorBidi" w:cstheme="majorBidi" w:hint="cs"/>
          <w:color w:val="000000" w:themeColor="text1"/>
          <w:sz w:val="28"/>
          <w:szCs w:val="28"/>
          <w:rtl/>
        </w:rPr>
        <w:t>3</w:t>
      </w:r>
      <w:r w:rsidRPr="009F691E">
        <w:rPr>
          <w:rFonts w:asciiTheme="majorBidi" w:eastAsia="Times New Roman" w:hAnsiTheme="majorBidi" w:cstheme="majorBidi"/>
          <w:color w:val="000000" w:themeColor="text1"/>
          <w:sz w:val="28"/>
          <w:szCs w:val="28"/>
          <w:rtl/>
        </w:rPr>
        <w:t xml:space="preserve">) من هذه المادة. </w:t>
      </w:r>
    </w:p>
    <w:p w14:paraId="5AE99680" w14:textId="21CC039A" w:rsidR="00BF4F67" w:rsidRPr="009F691E" w:rsidRDefault="00BF4F67" w:rsidP="000502AD">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أن يكون مقر الجمعية وفروعها داخل مملكة البحرين، وأن تمارس نشاطها في أراضي المملكة. </w:t>
      </w:r>
    </w:p>
    <w:p w14:paraId="4E3F98EC" w14:textId="2026A937" w:rsidR="00BF4F67" w:rsidRPr="009F691E" w:rsidRDefault="00BF4F67" w:rsidP="000502AD">
      <w:pPr>
        <w:pStyle w:val="ListParagraph"/>
        <w:numPr>
          <w:ilvl w:val="0"/>
          <w:numId w:val="11"/>
        </w:numPr>
        <w:spacing w:line="360" w:lineRule="auto"/>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 xml:space="preserve">أن تعلن الجمعية مبادءها وأهدافها وبرامجها ووسائلها وهياكلها التنظيمية ومصادر تمويلها. </w:t>
      </w:r>
    </w:p>
    <w:p w14:paraId="78DA6934" w14:textId="17C267B5" w:rsidR="00761242" w:rsidRPr="009F691E" w:rsidRDefault="00BF4F67" w:rsidP="007D3B5A">
      <w:pPr>
        <w:pStyle w:val="ListParagraph"/>
        <w:numPr>
          <w:ilvl w:val="0"/>
          <w:numId w:val="11"/>
        </w:numPr>
        <w:spacing w:line="360" w:lineRule="auto"/>
        <w:ind w:left="65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 xml:space="preserve">ألا تستخدم الجمعية المنبر الديني للترويج لمبادئها أو أهدافها أو برامجها أو كمرجعية </w:t>
      </w:r>
      <w:proofErr w:type="gramStart"/>
      <w:r w:rsidRPr="009F691E">
        <w:rPr>
          <w:rFonts w:asciiTheme="majorBidi" w:eastAsia="Times New Roman" w:hAnsiTheme="majorBidi" w:cstheme="majorBidi"/>
          <w:color w:val="000000" w:themeColor="text1"/>
          <w:sz w:val="28"/>
          <w:szCs w:val="28"/>
          <w:rtl/>
        </w:rPr>
        <w:t>لها.</w:t>
      </w:r>
      <w:r w:rsidR="00454C59" w:rsidRPr="009F691E">
        <w:rPr>
          <w:rFonts w:asciiTheme="majorBidi" w:eastAsia="Times New Roman" w:hAnsiTheme="majorBidi" w:cstheme="majorBidi" w:hint="cs"/>
          <w:b/>
          <w:bCs/>
          <w:color w:val="000000" w:themeColor="text1"/>
          <w:sz w:val="28"/>
          <w:szCs w:val="28"/>
          <w:vertAlign w:val="superscript"/>
          <w:rtl/>
        </w:rPr>
        <w:t>(</w:t>
      </w:r>
      <w:proofErr w:type="gramEnd"/>
      <w:r w:rsidR="00E06EAA" w:rsidRPr="009F691E">
        <w:rPr>
          <w:b/>
          <w:bCs/>
          <w:color w:val="000000" w:themeColor="text1"/>
          <w:vertAlign w:val="superscript"/>
          <w:rtl/>
        </w:rPr>
        <w:footnoteReference w:id="1"/>
      </w:r>
      <w:r w:rsidR="00454C59" w:rsidRPr="009F691E">
        <w:rPr>
          <w:rFonts w:asciiTheme="majorBidi" w:eastAsia="Times New Roman" w:hAnsiTheme="majorBidi" w:cstheme="majorBidi" w:hint="cs"/>
          <w:b/>
          <w:bCs/>
          <w:color w:val="000000" w:themeColor="text1"/>
          <w:sz w:val="28"/>
          <w:szCs w:val="28"/>
          <w:vertAlign w:val="superscript"/>
          <w:rtl/>
        </w:rPr>
        <w:t>)</w:t>
      </w:r>
    </w:p>
    <w:p w14:paraId="4F900EB1" w14:textId="77777777" w:rsidR="00285785" w:rsidRPr="009F691E" w:rsidRDefault="00285785" w:rsidP="00285785">
      <w:pPr>
        <w:spacing w:line="360" w:lineRule="auto"/>
        <w:jc w:val="lowKashida"/>
        <w:rPr>
          <w:rFonts w:asciiTheme="majorBidi" w:eastAsia="Times New Roman" w:hAnsiTheme="majorBidi" w:cstheme="majorBidi"/>
          <w:color w:val="000000" w:themeColor="text1"/>
          <w:sz w:val="28"/>
          <w:szCs w:val="28"/>
          <w:rtl/>
        </w:rPr>
      </w:pPr>
    </w:p>
    <w:p w14:paraId="6E02D710"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(5)</w:t>
      </w:r>
    </w:p>
    <w:p w14:paraId="7E0185A8"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يشترط في العضو المؤسس، أو العضو الذي ينضم إلى الجمعية بعد إعلان تأسيسها، الشروط الآتية: </w:t>
      </w:r>
    </w:p>
    <w:p w14:paraId="1B71802F" w14:textId="01813571" w:rsidR="00BF4F67" w:rsidRPr="009F691E" w:rsidRDefault="00BF4F67" w:rsidP="00285785">
      <w:pPr>
        <w:pStyle w:val="ListParagraph"/>
        <w:numPr>
          <w:ilvl w:val="0"/>
          <w:numId w:val="13"/>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أن يكون بحرينياً، متمتعاً بكافة حقوقه المدنية والسياسية. </w:t>
      </w:r>
    </w:p>
    <w:p w14:paraId="6C4F522E" w14:textId="24D40392" w:rsidR="00BF4F67" w:rsidRPr="009F691E" w:rsidRDefault="00BF4F67" w:rsidP="00285785">
      <w:pPr>
        <w:pStyle w:val="ListParagraph"/>
        <w:numPr>
          <w:ilvl w:val="0"/>
          <w:numId w:val="13"/>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أن يكون قد بلغ من العمر إحدى وعشرين سنة ميلادية كاملة وقت التقدم بطلب التأسيس أو وقت توليه أحد المناصب القيادية فيها، وأن يكون قد بلغ من العمر عشرين سنة ميلادية كاملة يوم الانضمام للجمعية بعد </w:t>
      </w:r>
      <w:proofErr w:type="gramStart"/>
      <w:r w:rsidRPr="009F691E">
        <w:rPr>
          <w:rFonts w:asciiTheme="majorBidi" w:eastAsia="Times New Roman" w:hAnsiTheme="majorBidi" w:cstheme="majorBidi"/>
          <w:color w:val="000000" w:themeColor="text1"/>
          <w:sz w:val="28"/>
          <w:szCs w:val="28"/>
          <w:rtl/>
        </w:rPr>
        <w:t>تأسيسها.</w:t>
      </w:r>
      <w:r w:rsidR="00454C59" w:rsidRPr="009F691E">
        <w:rPr>
          <w:rFonts w:asciiTheme="majorBidi" w:eastAsia="Times New Roman" w:hAnsiTheme="majorBidi" w:cstheme="majorBidi" w:hint="cs"/>
          <w:b/>
          <w:bCs/>
          <w:color w:val="000000" w:themeColor="text1"/>
          <w:sz w:val="28"/>
          <w:szCs w:val="28"/>
          <w:vertAlign w:val="superscript"/>
          <w:rtl/>
        </w:rPr>
        <w:t>(</w:t>
      </w:r>
      <w:proofErr w:type="gramEnd"/>
      <w:r w:rsidR="00CA785E" w:rsidRPr="009F691E">
        <w:rPr>
          <w:b/>
          <w:bCs/>
          <w:color w:val="000000" w:themeColor="text1"/>
          <w:vertAlign w:val="superscript"/>
          <w:rtl/>
        </w:rPr>
        <w:footnoteReference w:id="2"/>
      </w:r>
      <w:r w:rsidR="00454C59" w:rsidRPr="009F691E">
        <w:rPr>
          <w:rFonts w:asciiTheme="majorBidi" w:eastAsia="Times New Roman" w:hAnsiTheme="majorBidi" w:cstheme="majorBidi" w:hint="cs"/>
          <w:b/>
          <w:bCs/>
          <w:color w:val="000000" w:themeColor="text1"/>
          <w:sz w:val="28"/>
          <w:szCs w:val="28"/>
          <w:vertAlign w:val="superscript"/>
          <w:rtl/>
        </w:rPr>
        <w:t>)</w:t>
      </w:r>
    </w:p>
    <w:p w14:paraId="3A109703" w14:textId="272A5AE8" w:rsidR="00BF4F67" w:rsidRPr="009F691E" w:rsidRDefault="00BF4F67" w:rsidP="00285785">
      <w:pPr>
        <w:pStyle w:val="ListParagraph"/>
        <w:numPr>
          <w:ilvl w:val="0"/>
          <w:numId w:val="13"/>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أن يكون مقيماً في المملكة عادة. </w:t>
      </w:r>
    </w:p>
    <w:p w14:paraId="297E21F0" w14:textId="2621BE6E" w:rsidR="00BF4F67" w:rsidRPr="009F691E" w:rsidRDefault="00BF4F67" w:rsidP="00285785">
      <w:pPr>
        <w:pStyle w:val="ListParagraph"/>
        <w:numPr>
          <w:ilvl w:val="0"/>
          <w:numId w:val="13"/>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ألا يكون عضواً في أية جمعية سياسية بحرينية أخرى أو أي تنظيم سياسي غير بحريني. </w:t>
      </w:r>
    </w:p>
    <w:p w14:paraId="66E8B17A" w14:textId="5FF96AAC" w:rsidR="00454C59" w:rsidRPr="009F691E" w:rsidRDefault="00BF4F67" w:rsidP="004F7B3B">
      <w:pPr>
        <w:pStyle w:val="ListParagraph"/>
        <w:numPr>
          <w:ilvl w:val="0"/>
          <w:numId w:val="13"/>
        </w:numPr>
        <w:spacing w:line="360" w:lineRule="auto"/>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 xml:space="preserve">ألا يكون من المنتسبين إلى قوة دفاع البحرين أو الحرس الوطني أو أجهزة الأمن التابعة للدولة، وألا يكون من رجال القضاء أو النيابة العامة أو من أعضاء السلك الدبلوماسي أو القنصلي. </w:t>
      </w:r>
    </w:p>
    <w:p w14:paraId="07ED857E" w14:textId="1D61ACD6" w:rsidR="00BF4F67" w:rsidRPr="009F691E" w:rsidRDefault="00454C59" w:rsidP="004F7B3B">
      <w:pPr>
        <w:pStyle w:val="ListParagraph"/>
        <w:numPr>
          <w:ilvl w:val="0"/>
          <w:numId w:val="13"/>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hint="cs"/>
          <w:color w:val="000000" w:themeColor="text1"/>
          <w:sz w:val="28"/>
          <w:szCs w:val="28"/>
          <w:rtl/>
        </w:rPr>
        <w:t xml:space="preserve">ألاّ يجمع العضو بين الانتماء للجمعية واعتلاء المنبر الديني أو الاشتغال بالوعظ والإرشاد والخطابة، ولو بدون أجر. وفي جميع الأحوال لا يجوز الجمْع بين المنبر الديني والعمل </w:t>
      </w:r>
      <w:proofErr w:type="gramStart"/>
      <w:r w:rsidRPr="009F691E">
        <w:rPr>
          <w:rFonts w:asciiTheme="majorBidi" w:eastAsia="Times New Roman" w:hAnsiTheme="majorBidi" w:cstheme="majorBidi" w:hint="cs"/>
          <w:color w:val="000000" w:themeColor="text1"/>
          <w:sz w:val="28"/>
          <w:szCs w:val="28"/>
          <w:rtl/>
        </w:rPr>
        <w:t>السياسي.</w:t>
      </w:r>
      <w:r w:rsidR="001E2CEE" w:rsidRPr="009F691E">
        <w:rPr>
          <w:rFonts w:asciiTheme="majorBidi" w:eastAsia="Times New Roman" w:hAnsiTheme="majorBidi" w:cstheme="majorBidi" w:hint="cs"/>
          <w:b/>
          <w:bCs/>
          <w:color w:val="000000" w:themeColor="text1"/>
          <w:sz w:val="28"/>
          <w:szCs w:val="28"/>
          <w:vertAlign w:val="superscript"/>
          <w:rtl/>
        </w:rPr>
        <w:t>(</w:t>
      </w:r>
      <w:proofErr w:type="gramEnd"/>
      <w:r w:rsidR="001E2CEE" w:rsidRPr="009F691E">
        <w:rPr>
          <w:b/>
          <w:bCs/>
          <w:color w:val="000000" w:themeColor="text1"/>
          <w:vertAlign w:val="superscript"/>
          <w:rtl/>
        </w:rPr>
        <w:footnoteReference w:id="3"/>
      </w:r>
      <w:r w:rsidR="001E2CEE" w:rsidRPr="009F691E">
        <w:rPr>
          <w:rFonts w:asciiTheme="majorBidi" w:eastAsia="Times New Roman" w:hAnsiTheme="majorBidi" w:cstheme="majorBidi" w:hint="cs"/>
          <w:b/>
          <w:bCs/>
          <w:color w:val="000000" w:themeColor="text1"/>
          <w:sz w:val="28"/>
          <w:szCs w:val="28"/>
          <w:vertAlign w:val="superscript"/>
          <w:rtl/>
        </w:rPr>
        <w:t>)</w:t>
      </w:r>
    </w:p>
    <w:p w14:paraId="3E26E307"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(6)</w:t>
      </w:r>
    </w:p>
    <w:p w14:paraId="74E05C7B"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يجب أن يشتمل النظام الأساسي للجمعية على القواعد التي تنظم كافة شئونها السياسية والتنظيمية والمالية والإدارية بما يتفق وأحكام هذا القانون. </w:t>
      </w:r>
    </w:p>
    <w:p w14:paraId="5E48CBD3"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ويجب أن يتضمن هذا النظام بصفة خاصة ما يلي: </w:t>
      </w:r>
    </w:p>
    <w:p w14:paraId="29C04248" w14:textId="6F719514"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اسم الجمعية وشعارها، على ألا يكون اسمها أو شعارها مشابهاً لاسم جمعية أخرى أو شعارها، سواء أكان الاسم كاملاً أم مختصراً، أو كان اسماً لجمعية توقفت عن نشاطها لأي سبب من الأسباب كما يجب ألا يكون اسماً لإحدى هيئات الدولة أو لأي مواطن أو لإحدى العائلات، أو يمس المشاعر العرقية أو القومية أو الدينية. </w:t>
      </w:r>
    </w:p>
    <w:p w14:paraId="4FBB9BD2" w14:textId="46652D36"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عنوان المقر الرئيسي للجمعية وعناوين مقارها الفرعية إن وجدت على أن تكون هذه المقار جميعها داخل المملكة ومعلنة، وألا يكون أي منها ضمن مقر أية مؤسسة </w:t>
      </w:r>
      <w:proofErr w:type="gramStart"/>
      <w:r w:rsidRPr="009F691E">
        <w:rPr>
          <w:rFonts w:asciiTheme="majorBidi" w:eastAsia="Times New Roman" w:hAnsiTheme="majorBidi" w:cstheme="majorBidi"/>
          <w:color w:val="000000" w:themeColor="text1"/>
          <w:sz w:val="28"/>
          <w:szCs w:val="28"/>
          <w:rtl/>
        </w:rPr>
        <w:t>عامة</w:t>
      </w:r>
      <w:proofErr w:type="gramEnd"/>
      <w:r w:rsidRPr="009F691E">
        <w:rPr>
          <w:rFonts w:asciiTheme="majorBidi" w:eastAsia="Times New Roman" w:hAnsiTheme="majorBidi" w:cstheme="majorBidi"/>
          <w:color w:val="000000" w:themeColor="text1"/>
          <w:sz w:val="28"/>
          <w:szCs w:val="28"/>
          <w:rtl/>
        </w:rPr>
        <w:t xml:space="preserve"> أو خاصة أو خيرية أو دينية أو إنتاجية أو خدمية أو تعليمية.</w:t>
      </w:r>
    </w:p>
    <w:p w14:paraId="6B55B50F" w14:textId="4F7DA399"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المبادئ التي تقوم عليها الجمعية وبرامجها والأهداف التي تسعى إليها.</w:t>
      </w:r>
    </w:p>
    <w:p w14:paraId="520FDE42" w14:textId="2A43FFB5"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النص على التقيد بالمبادئ والقواعد التالية في ممارسة نشاط الجمعية:</w:t>
      </w:r>
    </w:p>
    <w:p w14:paraId="45CE73B3" w14:textId="6CEA55F6" w:rsidR="00BF4F67" w:rsidRPr="009F691E" w:rsidRDefault="00BF4F67" w:rsidP="00827B74">
      <w:pPr>
        <w:pStyle w:val="ListParagraph"/>
        <w:numPr>
          <w:ilvl w:val="0"/>
          <w:numId w:val="17"/>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أحكام ميثاق العمل الوطني ودستور مملكة البحرين واحترام سيادة القانون.</w:t>
      </w:r>
    </w:p>
    <w:p w14:paraId="1C397F2F" w14:textId="77777777" w:rsidR="00BF4F67" w:rsidRPr="009F691E" w:rsidRDefault="007A3120"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hint="cs"/>
          <w:color w:val="000000" w:themeColor="text1"/>
          <w:sz w:val="28"/>
          <w:szCs w:val="28"/>
          <w:rtl/>
        </w:rPr>
        <w:t xml:space="preserve">ب - </w:t>
      </w:r>
      <w:r w:rsidR="00BF4F67" w:rsidRPr="009F691E">
        <w:rPr>
          <w:rFonts w:asciiTheme="majorBidi" w:eastAsia="Times New Roman" w:hAnsiTheme="majorBidi" w:cstheme="majorBidi"/>
          <w:color w:val="000000" w:themeColor="text1"/>
          <w:sz w:val="28"/>
          <w:szCs w:val="28"/>
          <w:rtl/>
        </w:rPr>
        <w:t>مبدأ التعددية السياسية في الفكر والرأي والتنظيم.</w:t>
      </w:r>
    </w:p>
    <w:p w14:paraId="64D0E9CA" w14:textId="77777777" w:rsidR="00BF4F67" w:rsidRPr="009F691E" w:rsidRDefault="007A3120"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hint="cs"/>
          <w:color w:val="000000" w:themeColor="text1"/>
          <w:sz w:val="28"/>
          <w:szCs w:val="28"/>
          <w:rtl/>
        </w:rPr>
        <w:t xml:space="preserve">ج - </w:t>
      </w:r>
      <w:r w:rsidR="00BF4F67" w:rsidRPr="009F691E">
        <w:rPr>
          <w:rFonts w:asciiTheme="majorBidi" w:eastAsia="Times New Roman" w:hAnsiTheme="majorBidi" w:cstheme="majorBidi"/>
          <w:color w:val="000000" w:themeColor="text1"/>
          <w:sz w:val="28"/>
          <w:szCs w:val="28"/>
          <w:rtl/>
        </w:rPr>
        <w:t>المحافظة على استقلال وأمن المملكة، وصون الوحدة الوطنية، ونبذ العنف بجميع أشكاله.</w:t>
      </w:r>
    </w:p>
    <w:p w14:paraId="3DA5E1AB" w14:textId="77777777" w:rsidR="00BF4F67" w:rsidRPr="009F691E" w:rsidRDefault="007A3120"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hint="cs"/>
          <w:color w:val="000000" w:themeColor="text1"/>
          <w:sz w:val="28"/>
          <w:szCs w:val="28"/>
          <w:rtl/>
        </w:rPr>
        <w:t>د -</w:t>
      </w:r>
      <w:r w:rsidR="00BF4F67" w:rsidRPr="009F691E">
        <w:rPr>
          <w:rFonts w:asciiTheme="majorBidi" w:eastAsia="Times New Roman" w:hAnsiTheme="majorBidi" w:cstheme="majorBidi"/>
          <w:color w:val="000000" w:themeColor="text1"/>
          <w:sz w:val="28"/>
          <w:szCs w:val="28"/>
          <w:rtl/>
        </w:rPr>
        <w:t>عدم الارتباط التنظيمي أو المالي بأية جهة غير بحرينية ، أو توجيه نشاط الجمعية بناء على أوامر أو</w:t>
      </w:r>
      <w:r w:rsidR="00E06EAA" w:rsidRPr="009F691E">
        <w:rPr>
          <w:rFonts w:asciiTheme="majorBidi" w:eastAsia="Times New Roman" w:hAnsiTheme="majorBidi" w:cstheme="majorBidi"/>
          <w:color w:val="000000" w:themeColor="text1"/>
          <w:sz w:val="28"/>
          <w:szCs w:val="28"/>
          <w:rtl/>
        </w:rPr>
        <w:t xml:space="preserve"> </w:t>
      </w:r>
      <w:r w:rsidR="00BF4F67" w:rsidRPr="009F691E">
        <w:rPr>
          <w:rFonts w:asciiTheme="majorBidi" w:eastAsia="Times New Roman" w:hAnsiTheme="majorBidi" w:cstheme="majorBidi"/>
          <w:color w:val="000000" w:themeColor="text1"/>
          <w:sz w:val="28"/>
          <w:szCs w:val="28"/>
          <w:rtl/>
        </w:rPr>
        <w:t>توجيهات من أية دولة أجنبية أو جهة خارجية.</w:t>
      </w:r>
    </w:p>
    <w:p w14:paraId="1FCF3D8E" w14:textId="77777777" w:rsidR="00BF4F67" w:rsidRPr="009F691E" w:rsidRDefault="007A3120"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hint="cs"/>
          <w:color w:val="000000" w:themeColor="text1"/>
          <w:sz w:val="28"/>
          <w:szCs w:val="28"/>
          <w:rtl/>
        </w:rPr>
        <w:t>هـ -</w:t>
      </w:r>
      <w:r w:rsidR="00BF4F67" w:rsidRPr="009F691E">
        <w:rPr>
          <w:rFonts w:asciiTheme="majorBidi" w:eastAsia="Times New Roman" w:hAnsiTheme="majorBidi" w:cstheme="majorBidi"/>
          <w:color w:val="000000" w:themeColor="text1"/>
          <w:sz w:val="28"/>
          <w:szCs w:val="28"/>
          <w:rtl/>
        </w:rPr>
        <w:t xml:space="preserve">عدم اللجوء إلى الاستقطاب الحزبي في صفوف قوة دفاع البحرين والحرس الوطني </w:t>
      </w:r>
      <w:r w:rsidR="00C44065" w:rsidRPr="009F691E">
        <w:rPr>
          <w:rFonts w:asciiTheme="majorBidi" w:eastAsia="Times New Roman" w:hAnsiTheme="majorBidi" w:cstheme="majorBidi" w:hint="cs"/>
          <w:color w:val="000000" w:themeColor="text1"/>
          <w:sz w:val="28"/>
          <w:szCs w:val="28"/>
          <w:rtl/>
        </w:rPr>
        <w:t xml:space="preserve">  </w:t>
      </w:r>
      <w:r w:rsidR="00BF4F67" w:rsidRPr="009F691E">
        <w:rPr>
          <w:rFonts w:asciiTheme="majorBidi" w:eastAsia="Times New Roman" w:hAnsiTheme="majorBidi" w:cstheme="majorBidi"/>
          <w:color w:val="000000" w:themeColor="text1"/>
          <w:sz w:val="28"/>
          <w:szCs w:val="28"/>
          <w:rtl/>
        </w:rPr>
        <w:t>وأجهزة الأمن التابعة للدولة والقضاء والنيابة العامة والسلكين الدبلوماسي والقنصلي.</w:t>
      </w:r>
    </w:p>
    <w:p w14:paraId="6C7941A8" w14:textId="77777777" w:rsidR="00BF4F67" w:rsidRPr="009F691E" w:rsidRDefault="007A3120"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hint="cs"/>
          <w:color w:val="000000" w:themeColor="text1"/>
          <w:sz w:val="28"/>
          <w:szCs w:val="28"/>
          <w:rtl/>
        </w:rPr>
        <w:t>و-</w:t>
      </w:r>
      <w:r w:rsidR="00C44065" w:rsidRPr="009F691E">
        <w:rPr>
          <w:rFonts w:asciiTheme="majorBidi" w:eastAsia="Times New Roman" w:hAnsiTheme="majorBidi" w:cstheme="majorBidi" w:hint="cs"/>
          <w:color w:val="000000" w:themeColor="text1"/>
          <w:sz w:val="28"/>
          <w:szCs w:val="28"/>
          <w:rtl/>
        </w:rPr>
        <w:t xml:space="preserve"> </w:t>
      </w:r>
      <w:r w:rsidR="00BF4F67" w:rsidRPr="009F691E">
        <w:rPr>
          <w:rFonts w:asciiTheme="majorBidi" w:eastAsia="Times New Roman" w:hAnsiTheme="majorBidi" w:cstheme="majorBidi"/>
          <w:color w:val="000000" w:themeColor="text1"/>
          <w:sz w:val="28"/>
          <w:szCs w:val="28"/>
          <w:rtl/>
        </w:rPr>
        <w:t>عدم استخدام مؤسسات الدولة والمؤسسات العامة ودور العبادة والشعائر الدينية والمؤسسات التعليمية لممارسة نشاطها.</w:t>
      </w:r>
      <w:r w:rsidR="00C44065" w:rsidRPr="009F691E">
        <w:rPr>
          <w:rFonts w:asciiTheme="majorBidi" w:eastAsia="Times New Roman" w:hAnsiTheme="majorBidi" w:cstheme="majorBidi" w:hint="cs"/>
          <w:b/>
          <w:bCs/>
          <w:color w:val="000000" w:themeColor="text1"/>
          <w:sz w:val="28"/>
          <w:szCs w:val="28"/>
          <w:vertAlign w:val="superscript"/>
          <w:rtl/>
        </w:rPr>
        <w:t>(</w:t>
      </w:r>
      <w:r w:rsidR="00CA785E" w:rsidRPr="009F691E">
        <w:rPr>
          <w:rFonts w:eastAsia="Times New Roman"/>
          <w:b/>
          <w:bCs/>
          <w:color w:val="000000" w:themeColor="text1"/>
          <w:vertAlign w:val="superscript"/>
          <w:rtl/>
        </w:rPr>
        <w:footnoteReference w:id="4"/>
      </w:r>
      <w:r w:rsidR="00C44065" w:rsidRPr="009F691E">
        <w:rPr>
          <w:rFonts w:asciiTheme="majorBidi" w:eastAsia="Times New Roman" w:hAnsiTheme="majorBidi" w:cstheme="majorBidi" w:hint="cs"/>
          <w:b/>
          <w:bCs/>
          <w:color w:val="000000" w:themeColor="text1"/>
          <w:sz w:val="28"/>
          <w:szCs w:val="28"/>
          <w:vertAlign w:val="superscript"/>
          <w:rtl/>
        </w:rPr>
        <w:t>)</w:t>
      </w:r>
    </w:p>
    <w:p w14:paraId="02D8B868" w14:textId="77777777" w:rsidR="00BF4F67" w:rsidRPr="009F691E" w:rsidRDefault="007A3120"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hint="cs"/>
          <w:color w:val="000000" w:themeColor="text1"/>
          <w:sz w:val="28"/>
          <w:szCs w:val="28"/>
          <w:rtl/>
        </w:rPr>
        <w:t xml:space="preserve">ز - </w:t>
      </w:r>
      <w:r w:rsidR="00BF4F67" w:rsidRPr="009F691E">
        <w:rPr>
          <w:rFonts w:asciiTheme="majorBidi" w:eastAsia="Times New Roman" w:hAnsiTheme="majorBidi" w:cstheme="majorBidi"/>
          <w:color w:val="000000" w:themeColor="text1"/>
          <w:sz w:val="28"/>
          <w:szCs w:val="28"/>
          <w:rtl/>
        </w:rPr>
        <w:t xml:space="preserve">عدم توجيه أنشطة أو برامج الجمعية لخدمة أغراض طائفية أو للإضرار بالاقتصاد الوطني أو المصالح العامة للدولة. </w:t>
      </w:r>
      <w:r w:rsidR="00C44065" w:rsidRPr="009F691E">
        <w:rPr>
          <w:rFonts w:asciiTheme="majorBidi" w:eastAsia="Times New Roman" w:hAnsiTheme="majorBidi" w:cstheme="majorBidi" w:hint="cs"/>
          <w:b/>
          <w:bCs/>
          <w:color w:val="000000" w:themeColor="text1"/>
          <w:sz w:val="28"/>
          <w:szCs w:val="28"/>
          <w:vertAlign w:val="superscript"/>
          <w:rtl/>
        </w:rPr>
        <w:t>(</w:t>
      </w:r>
      <w:r w:rsidR="00CA785E" w:rsidRPr="009F691E">
        <w:rPr>
          <w:b/>
          <w:bCs/>
          <w:color w:val="000000" w:themeColor="text1"/>
          <w:vertAlign w:val="superscript"/>
          <w:rtl/>
        </w:rPr>
        <w:footnoteReference w:id="5"/>
      </w:r>
      <w:r w:rsidR="00C44065" w:rsidRPr="009F691E">
        <w:rPr>
          <w:rFonts w:asciiTheme="majorBidi" w:eastAsia="Times New Roman" w:hAnsiTheme="majorBidi" w:cstheme="majorBidi" w:hint="cs"/>
          <w:b/>
          <w:bCs/>
          <w:color w:val="000000" w:themeColor="text1"/>
          <w:sz w:val="28"/>
          <w:szCs w:val="28"/>
          <w:vertAlign w:val="superscript"/>
          <w:rtl/>
        </w:rPr>
        <w:t>)</w:t>
      </w:r>
    </w:p>
    <w:p w14:paraId="4F271053" w14:textId="5941E01B"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شروط العضوية في الجمعية وقواعد وإجراءات الانضمام إليها والفصل من عضويتها والانسحاب منها، بما لا يتضمن التفرقة بسبب العقيدة </w:t>
      </w:r>
      <w:proofErr w:type="gramStart"/>
      <w:r w:rsidRPr="009F691E">
        <w:rPr>
          <w:rFonts w:asciiTheme="majorBidi" w:eastAsia="Times New Roman" w:hAnsiTheme="majorBidi" w:cstheme="majorBidi"/>
          <w:color w:val="000000" w:themeColor="text1"/>
          <w:sz w:val="28"/>
          <w:szCs w:val="28"/>
          <w:rtl/>
        </w:rPr>
        <w:t>الدينية</w:t>
      </w:r>
      <w:proofErr w:type="gramEnd"/>
      <w:r w:rsidRPr="009F691E">
        <w:rPr>
          <w:rFonts w:asciiTheme="majorBidi" w:eastAsia="Times New Roman" w:hAnsiTheme="majorBidi" w:cstheme="majorBidi"/>
          <w:color w:val="000000" w:themeColor="text1"/>
          <w:sz w:val="28"/>
          <w:szCs w:val="28"/>
          <w:rtl/>
        </w:rPr>
        <w:t xml:space="preserve"> أو العنصر أو الجنس أو المركز الاجتماعي، وبما يتفق مع أحكام الدستور والقانون.</w:t>
      </w:r>
    </w:p>
    <w:p w14:paraId="28AA0FE1" w14:textId="2B6D71FA"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طريقة وإجراءات تكوين أجهزة الجمعية واختيار قياداتها</w:t>
      </w:r>
      <w:r w:rsidR="00C44065" w:rsidRPr="009F691E">
        <w:rPr>
          <w:rFonts w:asciiTheme="majorBidi" w:eastAsia="Times New Roman" w:hAnsiTheme="majorBidi" w:cstheme="majorBidi" w:hint="cs"/>
          <w:color w:val="000000" w:themeColor="text1"/>
          <w:sz w:val="28"/>
          <w:szCs w:val="28"/>
          <w:rtl/>
        </w:rPr>
        <w:t xml:space="preserve">، على ألاّ يكونوا ممن يعتلي المنبر الديني أو المشتغلين بالوعظ والإرشاد والخطابة، ولو بدون أجر، </w:t>
      </w:r>
      <w:r w:rsidRPr="009F691E">
        <w:rPr>
          <w:rFonts w:asciiTheme="majorBidi" w:eastAsia="Times New Roman" w:hAnsiTheme="majorBidi" w:cstheme="majorBidi"/>
          <w:color w:val="000000" w:themeColor="text1"/>
          <w:sz w:val="28"/>
          <w:szCs w:val="28"/>
          <w:rtl/>
        </w:rPr>
        <w:t>ومباشرتها لنشاطها، وتنظيم علاقاتها بأعضائها على أساس ديمقراطي، وتحديد الاختصاصات السياسية والمالية والإدارية لأي من الأجهزة والقيادات، مع كفالة أوسع مدى للمناقشة الديمقراطية داخل هذه الأجهزة.</w:t>
      </w:r>
      <w:r w:rsidR="00C44065" w:rsidRPr="009F691E">
        <w:rPr>
          <w:rFonts w:asciiTheme="majorBidi" w:eastAsia="Times New Roman" w:hAnsiTheme="majorBidi" w:cstheme="majorBidi" w:hint="cs"/>
          <w:color w:val="000000" w:themeColor="text1"/>
          <w:sz w:val="28"/>
          <w:szCs w:val="28"/>
          <w:rtl/>
        </w:rPr>
        <w:t xml:space="preserve"> </w:t>
      </w:r>
      <w:r w:rsidR="00C44065" w:rsidRPr="009F691E">
        <w:rPr>
          <w:rFonts w:asciiTheme="majorBidi" w:eastAsia="Times New Roman" w:hAnsiTheme="majorBidi" w:cstheme="majorBidi" w:hint="cs"/>
          <w:b/>
          <w:bCs/>
          <w:color w:val="000000" w:themeColor="text1"/>
          <w:sz w:val="28"/>
          <w:szCs w:val="28"/>
          <w:vertAlign w:val="superscript"/>
          <w:rtl/>
        </w:rPr>
        <w:t>(</w:t>
      </w:r>
      <w:r w:rsidR="00C44065" w:rsidRPr="009F691E">
        <w:rPr>
          <w:b/>
          <w:bCs/>
          <w:color w:val="000000" w:themeColor="text1"/>
          <w:vertAlign w:val="superscript"/>
          <w:rtl/>
        </w:rPr>
        <w:footnoteReference w:id="6"/>
      </w:r>
      <w:r w:rsidR="00C44065" w:rsidRPr="009F691E">
        <w:rPr>
          <w:rFonts w:asciiTheme="majorBidi" w:eastAsia="Times New Roman" w:hAnsiTheme="majorBidi" w:cstheme="majorBidi" w:hint="cs"/>
          <w:b/>
          <w:bCs/>
          <w:color w:val="000000" w:themeColor="text1"/>
          <w:sz w:val="28"/>
          <w:szCs w:val="28"/>
          <w:vertAlign w:val="superscript"/>
          <w:rtl/>
        </w:rPr>
        <w:t>)</w:t>
      </w:r>
    </w:p>
    <w:p w14:paraId="1F2FFF69" w14:textId="140E7FAC"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النظام المالي للجمعية شاملاً تحديد مختلف مواردها والمصرف الذي تودع فيه أموالها والقواعد والإجراءات المنظمة للصرف من هذه الأموال، وقواعد وإجراءات إمساك حسابات الجمعية ومراجعتها وإقرارها وإعداد ميزانيتها السنوية واعتمادها.</w:t>
      </w:r>
    </w:p>
    <w:p w14:paraId="0F661C5D" w14:textId="5CE5172D" w:rsidR="00BF4F67" w:rsidRPr="009F691E" w:rsidRDefault="00BF4F67" w:rsidP="005E30B8">
      <w:pPr>
        <w:pStyle w:val="ListParagraph"/>
        <w:numPr>
          <w:ilvl w:val="0"/>
          <w:numId w:val="14"/>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قواعد وإجراءات حل الجمعية واندماجها الاختياري في غيرها من الجمعيات السياسية، وتنظيم تصفية أموالها والجهة التي تؤول إليها هذه الأموال.</w:t>
      </w:r>
    </w:p>
    <w:p w14:paraId="481B5480" w14:textId="77777777" w:rsidR="00CE54A4" w:rsidRPr="009F691E" w:rsidRDefault="00CE54A4" w:rsidP="009F691E">
      <w:pPr>
        <w:rPr>
          <w:rFonts w:ascii="Simplified Arabic" w:eastAsia="Times New Roman" w:hAnsi="Simplified Arabic" w:cs="PT Bold Heading"/>
          <w:color w:val="000000" w:themeColor="text1"/>
          <w:sz w:val="28"/>
          <w:szCs w:val="28"/>
          <w:rtl/>
        </w:rPr>
      </w:pPr>
    </w:p>
    <w:p w14:paraId="5B858B10"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(7)</w:t>
      </w:r>
    </w:p>
    <w:p w14:paraId="2D34D97A"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يجب تقديم طلب كتابي لتأسيس الجمعية السياسية إلى وزير العدل موقعاً من المؤسسين ومصدقاً على توقيعاتهم، ومرفقاً به جميع البيانات والوثائق المتعلقة بالجمعية، وبصفة خاصة ما يلي:</w:t>
      </w:r>
    </w:p>
    <w:p w14:paraId="5F87F00A" w14:textId="1D6E9978" w:rsidR="00BF4F67" w:rsidRPr="009F691E" w:rsidRDefault="00BF4F67" w:rsidP="005E30B8">
      <w:pPr>
        <w:pStyle w:val="ListParagraph"/>
        <w:numPr>
          <w:ilvl w:val="0"/>
          <w:numId w:val="15"/>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ثلاث نسخ من النظام الأساسي للجمعية موقعة من جميع المؤسسين.</w:t>
      </w:r>
    </w:p>
    <w:p w14:paraId="7D109DD9" w14:textId="01CB8076" w:rsidR="00BF4F67" w:rsidRPr="009F691E" w:rsidRDefault="00BF4F67" w:rsidP="005E30B8">
      <w:pPr>
        <w:pStyle w:val="ListParagraph"/>
        <w:numPr>
          <w:ilvl w:val="0"/>
          <w:numId w:val="15"/>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قائمة بأسماء المؤسسين مع نسخة من بطاقاتهم السكانية.</w:t>
      </w:r>
    </w:p>
    <w:p w14:paraId="01849575" w14:textId="06FDEDB1" w:rsidR="00BF4F67" w:rsidRPr="009F691E" w:rsidRDefault="00BF4F67" w:rsidP="005E30B8">
      <w:pPr>
        <w:pStyle w:val="ListParagraph"/>
        <w:numPr>
          <w:ilvl w:val="0"/>
          <w:numId w:val="15"/>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بيان أموال الجمعية ومصادرها والمصرف المودعة فيه إن وجدت.</w:t>
      </w:r>
    </w:p>
    <w:p w14:paraId="56665449" w14:textId="71D3025E" w:rsidR="00BF4F67" w:rsidRPr="009F691E" w:rsidRDefault="00BF4F67" w:rsidP="005E30B8">
      <w:pPr>
        <w:pStyle w:val="ListParagraph"/>
        <w:numPr>
          <w:ilvl w:val="0"/>
          <w:numId w:val="15"/>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اسم من ينوب عن الجمعية في إجراءات تأسيسها.</w:t>
      </w:r>
    </w:p>
    <w:p w14:paraId="2EBC69DC"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ويعطي الموظف المختص بتسلم هذه الطلبات لوكيل المؤسسين إشعاراً بتسلم طلب التأسيس، مبيناً فيه تاريخ تقديم الطلب والبيانات والوثائق المرفقة به.</w:t>
      </w:r>
    </w:p>
    <w:p w14:paraId="0D35ED19"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ولوكيل المؤسسين حق سحب أية وثائق أو بيانات قدمت مع طلب التأسيس والاستعاضة عنها بغيرها، وذلك خلال خمسة عشر يوماً تبدأ من تاريخ تقديم طلب التأسيس.</w:t>
      </w:r>
    </w:p>
    <w:p w14:paraId="68D59931"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(8)</w:t>
      </w:r>
    </w:p>
    <w:p w14:paraId="6562E715"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لوزير العدل أن يطلب من المؤسسين تقديم أية إيضاحات أو بيانات أو وثائق لازمة لتنفيذ أحكام هذا القانون، وذلك بكتاب مسجل يصدره خلال ثلاثين يوماً من تاريخ تقديم طلب تأسيس الجمعية.</w:t>
      </w:r>
      <w:r w:rsidR="00C77000" w:rsidRPr="009F691E">
        <w:rPr>
          <w:rFonts w:asciiTheme="majorBidi" w:eastAsia="Times New Roman" w:hAnsiTheme="majorBidi" w:cstheme="majorBidi" w:hint="cs"/>
          <w:b/>
          <w:bCs/>
          <w:color w:val="000000" w:themeColor="text1"/>
          <w:sz w:val="28"/>
          <w:szCs w:val="28"/>
          <w:vertAlign w:val="superscript"/>
          <w:rtl/>
        </w:rPr>
        <w:t>(</w:t>
      </w:r>
      <w:r w:rsidR="00EF5549" w:rsidRPr="009F691E">
        <w:rPr>
          <w:rFonts w:asciiTheme="majorBidi" w:eastAsia="Times New Roman" w:hAnsiTheme="majorBidi" w:cstheme="majorBidi"/>
          <w:b/>
          <w:bCs/>
          <w:color w:val="000000" w:themeColor="text1"/>
          <w:sz w:val="28"/>
          <w:szCs w:val="28"/>
          <w:vertAlign w:val="superscript"/>
          <w:rtl/>
        </w:rPr>
        <w:footnoteReference w:id="7"/>
      </w:r>
      <w:r w:rsidR="00C77000" w:rsidRPr="009F691E">
        <w:rPr>
          <w:rFonts w:asciiTheme="majorBidi" w:eastAsia="Times New Roman" w:hAnsiTheme="majorBidi" w:cstheme="majorBidi" w:hint="cs"/>
          <w:b/>
          <w:bCs/>
          <w:color w:val="000000" w:themeColor="text1"/>
          <w:sz w:val="28"/>
          <w:szCs w:val="28"/>
          <w:vertAlign w:val="superscript"/>
          <w:rtl/>
        </w:rPr>
        <w:t>)</w:t>
      </w:r>
    </w:p>
    <w:p w14:paraId="1E47FB41"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ويجب على وكيل المؤسسين تقديم الإيضاحات والوثائق والبيانات المطلوبة خلال خمسة عشر يوماً من تاريخ تبليغ كتاب الوزير، وللوزير أن يمد هذه الفترة لمثلها بناء على طلب وكيل المؤسسين.</w:t>
      </w:r>
    </w:p>
    <w:p w14:paraId="4A7EB24C" w14:textId="7E40115F" w:rsidR="00BF4F67" w:rsidRDefault="00BF4F67"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ويعطي الموظف المختص لوكيل المؤسسين إشعاراً بتسلم هذه الإيضاحات والوثائق والبيانات مبيناً فيه تاريخ تسلمها.</w:t>
      </w:r>
    </w:p>
    <w:p w14:paraId="7AE76896" w14:textId="1AA44518" w:rsidR="009F691E" w:rsidRDefault="009F691E" w:rsidP="00B7684F">
      <w:pPr>
        <w:spacing w:line="360" w:lineRule="auto"/>
        <w:ind w:firstLine="288"/>
        <w:jc w:val="lowKashida"/>
        <w:rPr>
          <w:rFonts w:asciiTheme="majorBidi" w:eastAsia="Times New Roman" w:hAnsiTheme="majorBidi" w:cstheme="majorBidi"/>
          <w:color w:val="000000" w:themeColor="text1"/>
          <w:sz w:val="28"/>
          <w:szCs w:val="28"/>
        </w:rPr>
      </w:pPr>
    </w:p>
    <w:p w14:paraId="2AFB7446" w14:textId="77777777" w:rsidR="009F691E" w:rsidRPr="009F691E" w:rsidRDefault="009F691E" w:rsidP="00B7684F">
      <w:pPr>
        <w:spacing w:line="360" w:lineRule="auto"/>
        <w:ind w:firstLine="288"/>
        <w:jc w:val="lowKashida"/>
        <w:rPr>
          <w:rFonts w:asciiTheme="majorBidi" w:eastAsia="Times New Roman" w:hAnsiTheme="majorBidi" w:cstheme="majorBidi"/>
          <w:color w:val="000000" w:themeColor="text1"/>
          <w:sz w:val="28"/>
          <w:szCs w:val="28"/>
          <w:rtl/>
        </w:rPr>
      </w:pPr>
    </w:p>
    <w:p w14:paraId="798AE499"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Pr>
      </w:pPr>
      <w:r w:rsidRPr="009F691E">
        <w:rPr>
          <w:rFonts w:ascii="Simplified Arabic" w:eastAsia="Times New Roman" w:hAnsi="Simplified Arabic" w:cs="PT Bold Heading"/>
          <w:color w:val="000000" w:themeColor="text1"/>
          <w:sz w:val="28"/>
          <w:szCs w:val="28"/>
          <w:rtl/>
        </w:rPr>
        <w:t>مادة (9)</w:t>
      </w:r>
      <w:r w:rsidR="00EF5549" w:rsidRPr="009F691E">
        <w:rPr>
          <w:rFonts w:ascii="Simplified Arabic" w:eastAsia="Times New Roman" w:hAnsi="Simplified Arabic" w:cs="PT Bold Heading"/>
          <w:color w:val="000000" w:themeColor="text1"/>
          <w:sz w:val="28"/>
          <w:szCs w:val="28"/>
          <w:rtl/>
        </w:rPr>
        <w:t xml:space="preserve"> </w:t>
      </w:r>
      <w:r w:rsidR="00C77000" w:rsidRPr="009F691E">
        <w:rPr>
          <w:rFonts w:ascii="Simplified Arabic" w:eastAsia="Times New Roman" w:hAnsi="Simplified Arabic" w:cs="PT Bold Heading" w:hint="cs"/>
          <w:b/>
          <w:bCs/>
          <w:color w:val="000000" w:themeColor="text1"/>
          <w:sz w:val="28"/>
          <w:szCs w:val="28"/>
          <w:vertAlign w:val="superscript"/>
          <w:rtl/>
        </w:rPr>
        <w:t>(</w:t>
      </w:r>
      <w:r w:rsidR="00EF5549" w:rsidRPr="009F691E">
        <w:rPr>
          <w:rFonts w:ascii="Simplified Arabic" w:eastAsia="Times New Roman" w:hAnsi="Simplified Arabic" w:cs="PT Bold Heading"/>
          <w:b/>
          <w:bCs/>
          <w:color w:val="000000" w:themeColor="text1"/>
          <w:sz w:val="28"/>
          <w:szCs w:val="28"/>
          <w:vertAlign w:val="superscript"/>
          <w:rtl/>
        </w:rPr>
        <w:footnoteReference w:id="8"/>
      </w:r>
      <w:r w:rsidR="00C77000" w:rsidRPr="009F691E">
        <w:rPr>
          <w:rFonts w:ascii="Simplified Arabic" w:eastAsia="Times New Roman" w:hAnsi="Simplified Arabic" w:cs="PT Bold Heading" w:hint="cs"/>
          <w:b/>
          <w:bCs/>
          <w:color w:val="000000" w:themeColor="text1"/>
          <w:sz w:val="28"/>
          <w:szCs w:val="28"/>
          <w:vertAlign w:val="superscript"/>
          <w:rtl/>
        </w:rPr>
        <w:t>)</w:t>
      </w:r>
    </w:p>
    <w:p w14:paraId="6070BD5D"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إذا كان طلب تأسيس الجمعية السياسية مستوفياً للشروط المنصوص عليها في هذا القانون يعلن وزير العدل عن تأسيس الجمعية خلال ستين يوماً من تاريخ طلب تأسيسها، أو خلال خمسة عشر يوماً من تاريخ تسلم الإيضاحات والوثائق والبيانات المشار إليها في المادة السابقة، وينشر هذا الإعلان في الجريدة الرسمية.</w:t>
      </w:r>
    </w:p>
    <w:p w14:paraId="601D7552"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وإذا امتنع الوزير عن الإعلان عن تأسيس الجمعية خلال المدد المنصوص عليها في الفقرة السابقة، وجب عليه أن يخطر وكيل المؤسسين بخطاب مسجل برفض التأسيس وأسباب الرفض.</w:t>
      </w:r>
    </w:p>
    <w:p w14:paraId="652AB124"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ويعتبر فوات المواعيد المشار إليها في الفقرة الأولى دون إعلان تأسيس الجمعية أو إخطار وكيل المؤسسين بالرفض بمثابة قرار بالاعتراض على هذا التأسيس.</w:t>
      </w:r>
    </w:p>
    <w:p w14:paraId="31DA9090"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وتسري الأحكام السابقة الخاصة بالتأسيس على كل تعديل يطرأ على النظام الأساسي للجمعية، وينشر في الجريدة الرسمية.</w:t>
      </w:r>
    </w:p>
    <w:p w14:paraId="28E8C007"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(10)</w:t>
      </w:r>
    </w:p>
    <w:p w14:paraId="041B8C9C"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يجوز لأي من المؤسسين الطعن في قرار وزير العدل الصريح أو الضمني بالاعتراض على تأسيس الجمعية، المشار إليه في الفقرتين الثانية والثالثة من المادة السابقة، أمام المحكمة الكبرى المدنية خلال ثلاثين يوماً من تاريخ تبليغ هذا القرار مع علم الوصول إلى وكيل المؤسسين أو فوات المواعيد المشار إليها في الفقرة الأولى من المادة السابقة، وذلك بالإجراءات المقررة في قانون المرافعات المدنية والتجارية، وتفصل المحكمة في الطعن خلال ستين يوماً على الأكثر من تاريخ إيداع صحيفة الطعن.</w:t>
      </w:r>
    </w:p>
    <w:p w14:paraId="2FEDFBC3"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وإذا قررت المحكمة إلغاء قرار الوزير، يعلن الوزير عن تأسيس الجمعية من تاريخ صدور حكم المحكمة، وينشر الإعلان في الجريدة الرسمية.</w:t>
      </w:r>
    </w:p>
    <w:p w14:paraId="57E03F6E"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(11)</w:t>
      </w:r>
    </w:p>
    <w:p w14:paraId="50EE45C3"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تتمتع الجمعية السياسية بالشخصية الاعتبارية وتمارس نشاطها السياسي اعتباراً من اليوم التالي لنشر إعلان وزير العدل بالموافقة على تأسيسها أو في اليوم العاشر من تاريخ هذا الإعلان إذا لم يتم النشر، أو من تاريخ صدور</w:t>
      </w:r>
      <w:r w:rsidR="009265E4" w:rsidRPr="009F691E">
        <w:rPr>
          <w:rFonts w:asciiTheme="majorBidi" w:eastAsia="Times New Roman" w:hAnsiTheme="majorBidi" w:cstheme="majorBidi"/>
          <w:color w:val="000000" w:themeColor="text1"/>
          <w:sz w:val="28"/>
          <w:szCs w:val="28"/>
          <w:rtl/>
        </w:rPr>
        <w:t xml:space="preserve"> </w:t>
      </w:r>
      <w:r w:rsidRPr="009F691E">
        <w:rPr>
          <w:rFonts w:asciiTheme="majorBidi" w:eastAsia="Times New Roman" w:hAnsiTheme="majorBidi" w:cstheme="majorBidi"/>
          <w:color w:val="000000" w:themeColor="text1"/>
          <w:sz w:val="28"/>
          <w:szCs w:val="28"/>
          <w:rtl/>
        </w:rPr>
        <w:t>حكم المحكمة بإلغاء القرار الصادر من الوزير بالاعتراض على تأسيس الجمعية.</w:t>
      </w:r>
    </w:p>
    <w:p w14:paraId="5FF72BC5"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ولا يجوز للجمعية الإعلان عن نفسها، كما لا يجوز لمؤسسي الجمعية ممارسة أي نشاط سياسي أو إجراء أي تصرف باسم الجمعية إلا في الحدود اللازمة لتأسيسها، وذلك قبل التاريخ المحدد لتمتعها بالشخصية الاعتبارية طبقاً لأحكام الفقرة السابقة.</w:t>
      </w:r>
    </w:p>
    <w:p w14:paraId="28570DEB"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للجمعية إصدار نشرات دورية للتعبير عن مبادئها وأهدافها وبرامجها، وذلك بترخيص يصدره الوزير المختص بشئون الإعلام، كما يصدر الوزير بالتنسيق مع وزير العدل لائحة يبين فيها الشروط الواجب توافرها لمنح الترخيص، وبيان مسؤولية رئيس تحرير النشرة وشروط تداولها، وتخضع هذه النشرات لحدود حرية الرأي والتعبير في القانون المنظم للصحافة.</w:t>
      </w:r>
      <w:r w:rsidR="00C77000" w:rsidRPr="009F691E">
        <w:rPr>
          <w:rFonts w:asciiTheme="majorBidi" w:eastAsia="Times New Roman" w:hAnsiTheme="majorBidi" w:cstheme="majorBidi" w:hint="cs"/>
          <w:b/>
          <w:bCs/>
          <w:color w:val="000000" w:themeColor="text1"/>
          <w:sz w:val="28"/>
          <w:szCs w:val="28"/>
          <w:vertAlign w:val="superscript"/>
          <w:rtl/>
        </w:rPr>
        <w:t>(</w:t>
      </w:r>
      <w:r w:rsidR="009265E4" w:rsidRPr="009F691E">
        <w:rPr>
          <w:rFonts w:asciiTheme="majorBidi" w:eastAsia="Times New Roman" w:hAnsiTheme="majorBidi" w:cstheme="majorBidi"/>
          <w:b/>
          <w:bCs/>
          <w:color w:val="000000" w:themeColor="text1"/>
          <w:sz w:val="28"/>
          <w:szCs w:val="28"/>
          <w:vertAlign w:val="superscript"/>
          <w:rtl/>
        </w:rPr>
        <w:footnoteReference w:id="9"/>
      </w:r>
      <w:r w:rsidR="00C77000" w:rsidRPr="009F691E">
        <w:rPr>
          <w:rFonts w:asciiTheme="majorBidi" w:eastAsia="Times New Roman" w:hAnsiTheme="majorBidi" w:cstheme="majorBidi" w:hint="cs"/>
          <w:b/>
          <w:bCs/>
          <w:color w:val="000000" w:themeColor="text1"/>
          <w:sz w:val="28"/>
          <w:szCs w:val="28"/>
          <w:vertAlign w:val="superscript"/>
          <w:rtl/>
        </w:rPr>
        <w:t>)</w:t>
      </w:r>
    </w:p>
    <w:p w14:paraId="2EBDB2AF"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(12)</w:t>
      </w:r>
    </w:p>
    <w:p w14:paraId="3E7CB3E6"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رئيس الجمعية السياسية هو الذي يمثلها في كل ما يتعلق بشئونها أمام القضاء أو أمام أية جهة أخرى أو في مواجهة الغير.</w:t>
      </w:r>
    </w:p>
    <w:p w14:paraId="510E4D9A"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ويجوز لرئيس الجمعية أن ينيب عنه واحداً أو أكثر من قياداتها في مباشرة بعض اختصاصاته، وذلك طبقاً للنظام الأساسي للجمعية.</w:t>
      </w:r>
    </w:p>
    <w:p w14:paraId="2CC3FEFD"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ويكون اختيار قيادات الجمعية بالانتخاب عن طريق المؤتمر العام للجمعية، على أن يجدد هذا الاختيار كل أربع سنوات على الأكثر وفقاً للإجراءات التي يقررها النظام الأساسي للجمعية.</w:t>
      </w:r>
    </w:p>
    <w:p w14:paraId="7619F4EB"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(13)</w:t>
      </w:r>
    </w:p>
    <w:p w14:paraId="5CD5C05F"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يحظر على الجمعيات السياسية أو أي من أعضاء مجالس إداراتها التدخل في الشئون الداخلية للدول الأخرى أو القيام بأي نشاط من شأنه الإساءة إلى علاقة المملكة بهذه الدول.</w:t>
      </w:r>
    </w:p>
    <w:p w14:paraId="0F41F706"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(14)</w:t>
      </w:r>
    </w:p>
    <w:p w14:paraId="70AE53FA"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تتكون الموارد المالية للجمعية السياسية من اشتراكات أعضائها وتبرعاتهم، وحصيلة عائد استثمار أموالها ومواردها داخل المملكة في الأوجه التي يحددها نظامها الأساسي، على أن تكون معلنة ومشروعة، وألا يكون الهدف من ذلك تحقيق أي كسب أو منفعة شخصية لأي من أعضاء الجمعية.</w:t>
      </w:r>
    </w:p>
    <w:p w14:paraId="6AD8A3DD"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وللجمعية قبول الهبات والتبرعات غير المشروطة من المواطنين والمؤسسات الوطنية العاملة بالمملكة. </w:t>
      </w:r>
    </w:p>
    <w:p w14:paraId="141353D8"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ولا يجوز للجمعية قبول أي تبرع أو ميزة أو منفعة من أجنبي، أو من جهة أجنبية، أو منظمة دولية، أو من شخص مجهول. وتساهم الدولة بتقديم الدعم المادي للجمعيات السياسية وفق معايير محددة وعادلة، وفي حدود الاعتماد المدرج في الميزانية العامة للدولة. </w:t>
      </w:r>
    </w:p>
    <w:p w14:paraId="44843101" w14:textId="77777777" w:rsidR="00C77000"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ويجب على الجمعية رد التبرعات المخالفة إلى المتبرعين خلال شهر من تاريخ تسلمها، وإلا تحول إلى حساب الخزينة العامة للدولة. وذلك فيما عدا التبرعات التي تقدم من جهات غير بحرينية فيسري عليها </w:t>
      </w:r>
      <w:r w:rsidR="00DD0EE1" w:rsidRPr="009F691E">
        <w:rPr>
          <w:rFonts w:asciiTheme="majorBidi" w:eastAsia="Times New Roman" w:hAnsiTheme="majorBidi" w:cstheme="majorBidi"/>
          <w:color w:val="000000" w:themeColor="text1"/>
          <w:sz w:val="28"/>
          <w:szCs w:val="28"/>
          <w:rtl/>
        </w:rPr>
        <w:t>حكم المادة (24) من هذا القانون.</w:t>
      </w:r>
    </w:p>
    <w:p w14:paraId="1E58BB4C" w14:textId="77777777" w:rsidR="0002627D" w:rsidRPr="009F691E" w:rsidRDefault="0002627D" w:rsidP="00B7684F">
      <w:pPr>
        <w:ind w:firstLine="288"/>
        <w:jc w:val="center"/>
        <w:rPr>
          <w:rFonts w:ascii="Simplified Arabic" w:eastAsia="Times New Roman" w:hAnsi="Simplified Arabic" w:cs="PT Bold Heading"/>
          <w:color w:val="000000" w:themeColor="text1"/>
          <w:sz w:val="28"/>
          <w:szCs w:val="28"/>
          <w:rtl/>
        </w:rPr>
      </w:pPr>
    </w:p>
    <w:p w14:paraId="4D161479"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(15)</w:t>
      </w:r>
    </w:p>
    <w:p w14:paraId="631C32D5"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لا يجوز صرف أموال الجمعية إلا على أغراضها وأهدافها طبقاً للقواعد والإجراءات التي يتضمنها نظامها الأساسي.</w:t>
      </w:r>
    </w:p>
    <w:p w14:paraId="4BD6FD27"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ويجب على الجمعية إبلاغ وزير العدل بنسخة من موازنتها السنوية وحسابها الختامي خلال الربع الأول من السنة، وبيان الموارد المالية ومصادر التمويل والوضع المالي للجمعية، كما يجب عليها أن تنشر الميزانية السنوية لها وحسابها الختامي في الجريدة الرسمية.</w:t>
      </w:r>
      <w:r w:rsidR="00C77000" w:rsidRPr="009F691E">
        <w:rPr>
          <w:rFonts w:asciiTheme="majorBidi" w:eastAsia="Times New Roman" w:hAnsiTheme="majorBidi" w:cstheme="majorBidi" w:hint="cs"/>
          <w:b/>
          <w:bCs/>
          <w:color w:val="000000" w:themeColor="text1"/>
          <w:sz w:val="28"/>
          <w:szCs w:val="28"/>
          <w:vertAlign w:val="superscript"/>
          <w:rtl/>
        </w:rPr>
        <w:t>(</w:t>
      </w:r>
      <w:r w:rsidR="00854E35" w:rsidRPr="009F691E">
        <w:rPr>
          <w:rFonts w:asciiTheme="majorBidi" w:eastAsia="Times New Roman" w:hAnsiTheme="majorBidi" w:cstheme="majorBidi"/>
          <w:b/>
          <w:bCs/>
          <w:color w:val="000000" w:themeColor="text1"/>
          <w:sz w:val="28"/>
          <w:szCs w:val="28"/>
          <w:vertAlign w:val="superscript"/>
          <w:rtl/>
        </w:rPr>
        <w:footnoteReference w:id="10"/>
      </w:r>
      <w:r w:rsidR="00C77000" w:rsidRPr="009F691E">
        <w:rPr>
          <w:rFonts w:asciiTheme="majorBidi" w:eastAsia="Times New Roman" w:hAnsiTheme="majorBidi" w:cstheme="majorBidi" w:hint="cs"/>
          <w:b/>
          <w:bCs/>
          <w:color w:val="000000" w:themeColor="text1"/>
          <w:sz w:val="28"/>
          <w:szCs w:val="28"/>
          <w:vertAlign w:val="superscript"/>
          <w:rtl/>
        </w:rPr>
        <w:t>)</w:t>
      </w:r>
    </w:p>
    <w:p w14:paraId="11BAB0F7"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ويتولى ديوان الرقابة المالية بصفة دورية، أو بناء على طلب وزير العدل، مراجعة دفاتر ومستندات حسابات إيرادات ومصروفات الجمعية وغير ذلك من شئونها المالية، وذلك للتحقق من سلامة موارد الجمعية ومشروعية أوجه صرف أموالها، وعلى الجمعية أن تمكن الديوان من ذلك.</w:t>
      </w:r>
    </w:p>
    <w:p w14:paraId="4223A782"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وعلى الديوان المشار إليه إعداد تقرير سنوي عن كافة الأوضاع والشئون المالية للجمعية وإخطار وزير العدل بنسخة منه.</w:t>
      </w:r>
    </w:p>
    <w:p w14:paraId="6CDDED68"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Pr>
      </w:pPr>
      <w:r w:rsidRPr="009F691E">
        <w:rPr>
          <w:rFonts w:ascii="Simplified Arabic" w:eastAsia="Times New Roman" w:hAnsi="Simplified Arabic" w:cs="PT Bold Heading"/>
          <w:color w:val="000000" w:themeColor="text1"/>
          <w:sz w:val="28"/>
          <w:szCs w:val="28"/>
          <w:rtl/>
        </w:rPr>
        <w:t>مادة (16)</w:t>
      </w:r>
      <w:r w:rsidR="00C77000" w:rsidRPr="009F691E">
        <w:rPr>
          <w:rFonts w:ascii="Simplified Arabic" w:eastAsia="Times New Roman" w:hAnsi="Simplified Arabic" w:cs="PT Bold Heading" w:hint="cs"/>
          <w:b/>
          <w:bCs/>
          <w:color w:val="000000" w:themeColor="text1"/>
          <w:sz w:val="28"/>
          <w:szCs w:val="28"/>
          <w:vertAlign w:val="superscript"/>
          <w:rtl/>
        </w:rPr>
        <w:t>(</w:t>
      </w:r>
      <w:r w:rsidR="00854E35" w:rsidRPr="009F691E">
        <w:rPr>
          <w:rFonts w:ascii="Simplified Arabic" w:eastAsia="Times New Roman" w:hAnsi="Simplified Arabic" w:cs="PT Bold Heading"/>
          <w:b/>
          <w:bCs/>
          <w:color w:val="000000" w:themeColor="text1"/>
          <w:sz w:val="28"/>
          <w:szCs w:val="28"/>
          <w:vertAlign w:val="superscript"/>
          <w:rtl/>
        </w:rPr>
        <w:footnoteReference w:id="11"/>
      </w:r>
      <w:r w:rsidR="00C77000" w:rsidRPr="009F691E">
        <w:rPr>
          <w:rFonts w:ascii="Simplified Arabic" w:eastAsia="Times New Roman" w:hAnsi="Simplified Arabic" w:cs="PT Bold Heading" w:hint="cs"/>
          <w:b/>
          <w:bCs/>
          <w:color w:val="000000" w:themeColor="text1"/>
          <w:sz w:val="28"/>
          <w:szCs w:val="28"/>
          <w:vertAlign w:val="superscript"/>
          <w:rtl/>
        </w:rPr>
        <w:t>)</w:t>
      </w:r>
    </w:p>
    <w:p w14:paraId="18E99E0D"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تعتبر أموال الجمعية في حكم المال العام في تطبيق أحكام قانون العقوبات، ويعتبر القائمون على شئون الجمعية والعاملون بها في حكم الموظفين العموميين في تطبيق أحكام القانون المشار إليه، وتسري أحكام القانون رقم (32) لسنة 2010 بشأن الكشف عن الذمة المالية على قيادات الجمعية الذين يتم اختيارهم بالانتخاب طبقاً لأحكام المادة (12) من هذا القانون.</w:t>
      </w:r>
    </w:p>
    <w:p w14:paraId="55612885"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(17)</w:t>
      </w:r>
    </w:p>
    <w:p w14:paraId="0B5C6151"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على الجمعية أن تحتفظ في مقرها الرئيسي بالسجلات والبيانات الآتية:</w:t>
      </w:r>
    </w:p>
    <w:p w14:paraId="720E2296" w14:textId="3F1FE7B3" w:rsidR="00BF4F67" w:rsidRPr="009F691E" w:rsidRDefault="00BF4F67" w:rsidP="005E30B8">
      <w:pPr>
        <w:pStyle w:val="ListParagraph"/>
        <w:numPr>
          <w:ilvl w:val="0"/>
          <w:numId w:val="16"/>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النظام الأساسي للجمعية.</w:t>
      </w:r>
    </w:p>
    <w:p w14:paraId="2351BD3E" w14:textId="7AB55753" w:rsidR="00BF4F67" w:rsidRPr="009F691E" w:rsidRDefault="00BF4F67" w:rsidP="001F08CF">
      <w:pPr>
        <w:pStyle w:val="ListParagraph"/>
        <w:numPr>
          <w:ilvl w:val="0"/>
          <w:numId w:val="16"/>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البرنامج السياسي للجمعية.</w:t>
      </w:r>
    </w:p>
    <w:p w14:paraId="11D5CAF8" w14:textId="25B17AA9" w:rsidR="006656AA" w:rsidRPr="009F691E" w:rsidRDefault="006656AA" w:rsidP="007F1F8C">
      <w:pPr>
        <w:pStyle w:val="ListParagraph"/>
        <w:numPr>
          <w:ilvl w:val="0"/>
          <w:numId w:val="16"/>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اللوائح الداخلية </w:t>
      </w:r>
      <w:proofErr w:type="gramStart"/>
      <w:r w:rsidRPr="009F691E">
        <w:rPr>
          <w:rFonts w:asciiTheme="majorBidi" w:eastAsia="Times New Roman" w:hAnsiTheme="majorBidi" w:cstheme="majorBidi"/>
          <w:color w:val="000000" w:themeColor="text1"/>
          <w:sz w:val="28"/>
          <w:szCs w:val="28"/>
          <w:rtl/>
        </w:rPr>
        <w:t>للجمعية.</w:t>
      </w:r>
      <w:r w:rsidR="00C77000" w:rsidRPr="009F691E">
        <w:rPr>
          <w:rFonts w:asciiTheme="majorBidi" w:eastAsia="Times New Roman" w:hAnsiTheme="majorBidi" w:cstheme="majorBidi" w:hint="cs"/>
          <w:b/>
          <w:bCs/>
          <w:color w:val="000000" w:themeColor="text1"/>
          <w:sz w:val="28"/>
          <w:szCs w:val="28"/>
          <w:vertAlign w:val="superscript"/>
          <w:rtl/>
        </w:rPr>
        <w:t>(</w:t>
      </w:r>
      <w:proofErr w:type="gramEnd"/>
      <w:r w:rsidR="00854E35" w:rsidRPr="009F691E">
        <w:rPr>
          <w:b/>
          <w:bCs/>
          <w:color w:val="000000" w:themeColor="text1"/>
          <w:vertAlign w:val="superscript"/>
          <w:rtl/>
        </w:rPr>
        <w:footnoteReference w:id="12"/>
      </w:r>
      <w:r w:rsidR="00C77000" w:rsidRPr="009F691E">
        <w:rPr>
          <w:rFonts w:asciiTheme="majorBidi" w:eastAsia="Times New Roman" w:hAnsiTheme="majorBidi" w:cstheme="majorBidi" w:hint="cs"/>
          <w:b/>
          <w:bCs/>
          <w:color w:val="000000" w:themeColor="text1"/>
          <w:sz w:val="28"/>
          <w:szCs w:val="28"/>
          <w:vertAlign w:val="superscript"/>
          <w:rtl/>
        </w:rPr>
        <w:t>)</w:t>
      </w:r>
    </w:p>
    <w:p w14:paraId="51D83E98" w14:textId="708BE187" w:rsidR="00BF4F67" w:rsidRPr="009F691E" w:rsidRDefault="00BF4F67" w:rsidP="007F1F8C">
      <w:pPr>
        <w:pStyle w:val="ListParagraph"/>
        <w:numPr>
          <w:ilvl w:val="0"/>
          <w:numId w:val="16"/>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أسماء أعضاء الجمعية والأعضاء المؤسسين وقيادات الجمعية وعناوينهم ومحال إقامتهم.</w:t>
      </w:r>
    </w:p>
    <w:p w14:paraId="6FE63764" w14:textId="1F9F34BF" w:rsidR="00BF4F67" w:rsidRPr="009F691E" w:rsidRDefault="00BF4F67" w:rsidP="007F1F8C">
      <w:pPr>
        <w:pStyle w:val="ListParagraph"/>
        <w:numPr>
          <w:ilvl w:val="0"/>
          <w:numId w:val="16"/>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سجل قرارات مجلس إدارة الجمعية ولجانها.</w:t>
      </w:r>
    </w:p>
    <w:p w14:paraId="6DE7DFED" w14:textId="1332E6D8" w:rsidR="00BF4F67" w:rsidRPr="009F691E" w:rsidRDefault="00BF4F67" w:rsidP="007F1F8C">
      <w:pPr>
        <w:pStyle w:val="ListParagraph"/>
        <w:numPr>
          <w:ilvl w:val="0"/>
          <w:numId w:val="16"/>
        </w:numPr>
        <w:spacing w:line="360" w:lineRule="auto"/>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سجل إيرادات</w:t>
      </w:r>
      <w:r w:rsidR="003A58B5" w:rsidRPr="009F691E">
        <w:rPr>
          <w:rFonts w:asciiTheme="majorBidi" w:eastAsia="Times New Roman" w:hAnsiTheme="majorBidi" w:cstheme="majorBidi"/>
          <w:color w:val="000000" w:themeColor="text1"/>
          <w:sz w:val="28"/>
          <w:szCs w:val="28"/>
          <w:rtl/>
        </w:rPr>
        <w:t xml:space="preserve"> الجمعية ومصروفاتها بصورة مفصلة.</w:t>
      </w:r>
    </w:p>
    <w:p w14:paraId="738676D0"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(18)</w:t>
      </w:r>
    </w:p>
    <w:p w14:paraId="0889032D"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يجب على الجمعية أن تخطر وزير العدل - بكتاب يودع في ديوان الوزارة مقابل إشعار بالتسلم - بأي قرار تصدره الجمعية بتغيير رئيسها أو أي من قياداتها أو بحل الجمعية أو اندماجها أو بأي تعديل في نظامها الأساسي، وذلك خلال عشرة أيام من تاريخ صدور القرار.</w:t>
      </w:r>
    </w:p>
    <w:p w14:paraId="0B4B8156" w14:textId="77777777" w:rsidR="00BF4F67" w:rsidRPr="009F691E" w:rsidRDefault="006656AA"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كما يجب على الجمعية إخطار وزير العدل بموعد اجتماع المؤتمر العام للجمعية قبل انعقاده بخمسة عشر يوماً على الأقل، وللوزير أن يطلب من الجمعية موافاته بعدد الأعضاء الذين حضروا الاجتماع، والقرارات التي اتخذت فيه، وكيفية التصويت على تلك القرارات، وأية معلومة أخرى بشأن الاجتماع أو بشأن نشاط الجمعية، وعلى الجمعية تقديم البيانات أو المعلومات المطلوبة والمستندات المؤيدة لها خلال عشرة أيام من تاريخ إبلاغها.</w:t>
      </w:r>
      <w:r w:rsidR="00A45AF3" w:rsidRPr="009F691E">
        <w:rPr>
          <w:rFonts w:asciiTheme="majorBidi" w:eastAsia="Times New Roman" w:hAnsiTheme="majorBidi" w:cstheme="majorBidi" w:hint="cs"/>
          <w:b/>
          <w:bCs/>
          <w:color w:val="000000" w:themeColor="text1"/>
          <w:sz w:val="28"/>
          <w:szCs w:val="28"/>
          <w:vertAlign w:val="superscript"/>
          <w:rtl/>
        </w:rPr>
        <w:t>(</w:t>
      </w:r>
      <w:r w:rsidR="003A58B5" w:rsidRPr="009F691E">
        <w:rPr>
          <w:rFonts w:asciiTheme="majorBidi" w:eastAsia="Times New Roman" w:hAnsiTheme="majorBidi" w:cstheme="majorBidi"/>
          <w:b/>
          <w:bCs/>
          <w:color w:val="000000" w:themeColor="text1"/>
          <w:sz w:val="28"/>
          <w:szCs w:val="28"/>
          <w:vertAlign w:val="superscript"/>
          <w:rtl/>
        </w:rPr>
        <w:footnoteReference w:id="13"/>
      </w:r>
      <w:r w:rsidR="00A45AF3" w:rsidRPr="009F691E">
        <w:rPr>
          <w:rFonts w:asciiTheme="majorBidi" w:eastAsia="Times New Roman" w:hAnsiTheme="majorBidi" w:cstheme="majorBidi" w:hint="cs"/>
          <w:b/>
          <w:bCs/>
          <w:color w:val="000000" w:themeColor="text1"/>
          <w:sz w:val="28"/>
          <w:szCs w:val="28"/>
          <w:vertAlign w:val="superscript"/>
          <w:rtl/>
        </w:rPr>
        <w:t>)</w:t>
      </w:r>
    </w:p>
    <w:p w14:paraId="6AAD6541"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(19)</w:t>
      </w:r>
    </w:p>
    <w:p w14:paraId="1912647A"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مقار الجمعية ووثائقها ومراسلاتها ووسائل اتصالها مصونة فل</w:t>
      </w:r>
      <w:r w:rsidR="00507DFA" w:rsidRPr="009F691E">
        <w:rPr>
          <w:rFonts w:asciiTheme="majorBidi" w:eastAsia="Times New Roman" w:hAnsiTheme="majorBidi" w:cstheme="majorBidi"/>
          <w:color w:val="000000" w:themeColor="text1"/>
          <w:sz w:val="28"/>
          <w:szCs w:val="28"/>
          <w:rtl/>
        </w:rPr>
        <w:t>ا يجوز مراقبتها إلا بقرار قضائي</w:t>
      </w:r>
      <w:r w:rsidRPr="009F691E">
        <w:rPr>
          <w:rFonts w:asciiTheme="majorBidi" w:eastAsia="Times New Roman" w:hAnsiTheme="majorBidi" w:cstheme="majorBidi"/>
          <w:color w:val="000000" w:themeColor="text1"/>
          <w:sz w:val="28"/>
          <w:szCs w:val="28"/>
          <w:rtl/>
        </w:rPr>
        <w:t>، ولا يجوز مصادرتها إلا بحكم قضائي، وذلك كله على النحو المقرر قانوناً.</w:t>
      </w:r>
    </w:p>
    <w:p w14:paraId="71A56B71"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ولا يجوز في غير حالة التلبس بجناية أو جنحة تفتيش أي مقر للجمعية إلا بقرار من النائب العام وبحضور أحد وكلاء النيابة وممثل عن الجمعية، فإذا رفض ممثل الجمعية الحضور أثبت ذلك في محضر التفتيش، ويترتب على مخالفة ذلك بطلان التفتيش وما يترتب عليه.</w:t>
      </w:r>
    </w:p>
    <w:p w14:paraId="7217C70F"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(20)</w:t>
      </w:r>
    </w:p>
    <w:p w14:paraId="153C71C7"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يضع وزير العدل القواعد المنظمة لاتصال الجمعية بأي حزب أو تنظيم سياسي أجنبي ، ولا يجوز لأية جمعية التعاون أو التحالف مع أي من هذه الأحزاب أو التنظيمات إلا وفقاً لهذه القواعد.</w:t>
      </w:r>
    </w:p>
    <w:p w14:paraId="4AE5A55A"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ويحظر فتح فرع لأي جمعية سياسية أو حزب سياسي آخر من خارج مملكة البحرين بغير ترخيص من وزير العدل.</w:t>
      </w:r>
    </w:p>
    <w:p w14:paraId="7330EF1B" w14:textId="77777777" w:rsidR="00827B74" w:rsidRPr="009F691E" w:rsidRDefault="00827B74" w:rsidP="00B7684F">
      <w:pPr>
        <w:spacing w:line="360" w:lineRule="auto"/>
        <w:ind w:firstLine="288"/>
        <w:jc w:val="lowKashida"/>
        <w:rPr>
          <w:rFonts w:asciiTheme="majorBidi" w:eastAsia="Times New Roman" w:hAnsiTheme="majorBidi" w:cstheme="majorBidi"/>
          <w:color w:val="000000" w:themeColor="text1"/>
          <w:sz w:val="28"/>
          <w:szCs w:val="28"/>
          <w:rtl/>
        </w:rPr>
      </w:pPr>
    </w:p>
    <w:p w14:paraId="6705412A"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(21)</w:t>
      </w:r>
    </w:p>
    <w:p w14:paraId="4FA1CF6F"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لا يجوز حل الجمعية أو وقف نشاطها أو إقالة قياداتها إلا وفق أحكام النظام الأساسي للجمعية أو بحكم من المحكمة الكبرى المدنية.</w:t>
      </w:r>
    </w:p>
    <w:p w14:paraId="0D9FB3BD"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(22)</w:t>
      </w:r>
    </w:p>
    <w:p w14:paraId="42BF080A" w14:textId="77777777" w:rsidR="00856F74" w:rsidRPr="009F691E" w:rsidRDefault="00856F74"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يجوز لوزير العدل إذا خالفت الجمعية أحكام الدستور أو هذا القانون أو أي قانون آخر أو</w:t>
      </w:r>
      <w:r w:rsidRPr="009F691E">
        <w:rPr>
          <w:rFonts w:asciiTheme="majorBidi" w:eastAsia="Times New Roman" w:hAnsiTheme="majorBidi" w:cstheme="majorBidi" w:hint="cs"/>
          <w:color w:val="000000" w:themeColor="text1"/>
          <w:sz w:val="28"/>
          <w:szCs w:val="28"/>
          <w:rtl/>
        </w:rPr>
        <w:t xml:space="preserve"> </w:t>
      </w:r>
      <w:r w:rsidRPr="009F691E">
        <w:rPr>
          <w:rFonts w:asciiTheme="majorBidi" w:eastAsia="Times New Roman" w:hAnsiTheme="majorBidi" w:cstheme="majorBidi"/>
          <w:color w:val="000000" w:themeColor="text1"/>
          <w:sz w:val="28"/>
          <w:szCs w:val="28"/>
          <w:rtl/>
        </w:rPr>
        <w:t>نظامها الأساسي أن يطلب م</w:t>
      </w:r>
      <w:r w:rsidRPr="009F691E">
        <w:rPr>
          <w:rFonts w:asciiTheme="majorBidi" w:eastAsia="Times New Roman" w:hAnsiTheme="majorBidi" w:cstheme="majorBidi" w:hint="cs"/>
          <w:color w:val="000000" w:themeColor="text1"/>
          <w:sz w:val="28"/>
          <w:szCs w:val="28"/>
          <w:rtl/>
        </w:rPr>
        <w:t>ـ</w:t>
      </w:r>
      <w:r w:rsidRPr="009F691E">
        <w:rPr>
          <w:rFonts w:asciiTheme="majorBidi" w:eastAsia="Times New Roman" w:hAnsiTheme="majorBidi" w:cstheme="majorBidi"/>
          <w:color w:val="000000" w:themeColor="text1"/>
          <w:sz w:val="28"/>
          <w:szCs w:val="28"/>
          <w:rtl/>
        </w:rPr>
        <w:t>ن المحكمة الكب</w:t>
      </w:r>
      <w:r w:rsidRPr="009F691E">
        <w:rPr>
          <w:rFonts w:asciiTheme="majorBidi" w:eastAsia="Times New Roman" w:hAnsiTheme="majorBidi" w:cstheme="majorBidi" w:hint="cs"/>
          <w:color w:val="000000" w:themeColor="text1"/>
          <w:sz w:val="28"/>
          <w:szCs w:val="28"/>
          <w:rtl/>
        </w:rPr>
        <w:t>ـــ</w:t>
      </w:r>
      <w:r w:rsidRPr="009F691E">
        <w:rPr>
          <w:rFonts w:asciiTheme="majorBidi" w:eastAsia="Times New Roman" w:hAnsiTheme="majorBidi" w:cstheme="majorBidi"/>
          <w:color w:val="000000" w:themeColor="text1"/>
          <w:sz w:val="28"/>
          <w:szCs w:val="28"/>
          <w:rtl/>
        </w:rPr>
        <w:t>رى المدنية بن</w:t>
      </w:r>
      <w:r w:rsidRPr="009F691E">
        <w:rPr>
          <w:rFonts w:asciiTheme="majorBidi" w:eastAsia="Times New Roman" w:hAnsiTheme="majorBidi" w:cstheme="majorBidi" w:hint="cs"/>
          <w:color w:val="000000" w:themeColor="text1"/>
          <w:sz w:val="28"/>
          <w:szCs w:val="28"/>
          <w:rtl/>
        </w:rPr>
        <w:t>ــ</w:t>
      </w:r>
      <w:r w:rsidRPr="009F691E">
        <w:rPr>
          <w:rFonts w:asciiTheme="majorBidi" w:eastAsia="Times New Roman" w:hAnsiTheme="majorBidi" w:cstheme="majorBidi"/>
          <w:color w:val="000000" w:themeColor="text1"/>
          <w:sz w:val="28"/>
          <w:szCs w:val="28"/>
          <w:rtl/>
        </w:rPr>
        <w:t>اءً على دع</w:t>
      </w:r>
      <w:r w:rsidRPr="009F691E">
        <w:rPr>
          <w:rFonts w:asciiTheme="majorBidi" w:eastAsia="Times New Roman" w:hAnsiTheme="majorBidi" w:cstheme="majorBidi" w:hint="cs"/>
          <w:color w:val="000000" w:themeColor="text1"/>
          <w:sz w:val="28"/>
          <w:szCs w:val="28"/>
          <w:rtl/>
        </w:rPr>
        <w:t>ــ</w:t>
      </w:r>
      <w:r w:rsidRPr="009F691E">
        <w:rPr>
          <w:rFonts w:asciiTheme="majorBidi" w:eastAsia="Times New Roman" w:hAnsiTheme="majorBidi" w:cstheme="majorBidi"/>
          <w:color w:val="000000" w:themeColor="text1"/>
          <w:sz w:val="28"/>
          <w:szCs w:val="28"/>
          <w:rtl/>
        </w:rPr>
        <w:t>وى يقيمها الحكم بإيقاف</w:t>
      </w:r>
      <w:r w:rsidRPr="009F691E">
        <w:rPr>
          <w:rFonts w:asciiTheme="majorBidi" w:eastAsia="Times New Roman" w:hAnsiTheme="majorBidi" w:cstheme="majorBidi" w:hint="cs"/>
          <w:color w:val="000000" w:themeColor="text1"/>
          <w:sz w:val="28"/>
          <w:szCs w:val="28"/>
          <w:rtl/>
        </w:rPr>
        <w:t xml:space="preserve"> </w:t>
      </w:r>
    </w:p>
    <w:p w14:paraId="35A4522F" w14:textId="77777777" w:rsidR="00BF4F67" w:rsidRPr="009F691E" w:rsidRDefault="00856F74"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نشاط</w:t>
      </w:r>
      <w:r w:rsidR="009E790F" w:rsidRPr="009F691E">
        <w:rPr>
          <w:rFonts w:asciiTheme="majorBidi" w:eastAsia="Times New Roman" w:hAnsiTheme="majorBidi" w:cstheme="majorBidi" w:hint="cs"/>
          <w:color w:val="000000" w:themeColor="text1"/>
          <w:sz w:val="28"/>
          <w:szCs w:val="28"/>
          <w:rtl/>
        </w:rPr>
        <w:t xml:space="preserve"> </w:t>
      </w:r>
      <w:r w:rsidR="00BF4F67" w:rsidRPr="009F691E">
        <w:rPr>
          <w:rFonts w:asciiTheme="majorBidi" w:eastAsia="Times New Roman" w:hAnsiTheme="majorBidi" w:cstheme="majorBidi"/>
          <w:color w:val="000000" w:themeColor="text1"/>
          <w:sz w:val="28"/>
          <w:szCs w:val="28"/>
          <w:rtl/>
        </w:rPr>
        <w:t>الجمعية لمدة لا تزيد على ثلاثة أشهر تقوم خلالها بإزالة أسباب المخالفة.</w:t>
      </w:r>
      <w:r w:rsidR="00A35029" w:rsidRPr="009F691E">
        <w:rPr>
          <w:rFonts w:asciiTheme="majorBidi" w:eastAsia="Times New Roman" w:hAnsiTheme="majorBidi" w:cstheme="majorBidi"/>
          <w:b/>
          <w:bCs/>
          <w:color w:val="000000" w:themeColor="text1"/>
          <w:sz w:val="28"/>
          <w:szCs w:val="28"/>
          <w:vertAlign w:val="superscript"/>
        </w:rPr>
        <w:t>)</w:t>
      </w:r>
      <w:r w:rsidR="00507DFA" w:rsidRPr="009F691E">
        <w:rPr>
          <w:rFonts w:asciiTheme="majorBidi" w:eastAsia="Times New Roman" w:hAnsiTheme="majorBidi" w:cstheme="majorBidi"/>
          <w:b/>
          <w:bCs/>
          <w:color w:val="000000" w:themeColor="text1"/>
          <w:sz w:val="28"/>
          <w:szCs w:val="28"/>
          <w:vertAlign w:val="superscript"/>
          <w:rtl/>
        </w:rPr>
        <w:footnoteReference w:id="14"/>
      </w:r>
      <w:r w:rsidR="00A35029" w:rsidRPr="009F691E">
        <w:rPr>
          <w:rFonts w:asciiTheme="majorBidi" w:eastAsia="Times New Roman" w:hAnsiTheme="majorBidi" w:cstheme="majorBidi"/>
          <w:b/>
          <w:bCs/>
          <w:color w:val="000000" w:themeColor="text1"/>
          <w:sz w:val="28"/>
          <w:szCs w:val="28"/>
          <w:vertAlign w:val="superscript"/>
        </w:rPr>
        <w:t>(</w:t>
      </w:r>
    </w:p>
    <w:p w14:paraId="7BF193C9"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وتصدر المحكمة حكمها في موضوع الدعوى خلال مدة لا تزيد على ثلاثين يوماً.</w:t>
      </w:r>
    </w:p>
    <w:p w14:paraId="7DBF877E"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ويجوز الطعن في الحكم خلال مدة الإيقاف ما لم يرفع الوزير دعوى حل الجمعية.</w:t>
      </w:r>
    </w:p>
    <w:p w14:paraId="37BDE82E"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ويحظر على أعضاء الجمعية القائمين على إدارتها وموظفيها مواصلة نشاطها أو التصرف في أموالها خلال مدة الإيقاف ، كما يحظر على أي شخص أن يشترك في نشاط الجمعية بعد نشر الحكم الصادر بالإيقاف. </w:t>
      </w:r>
    </w:p>
    <w:p w14:paraId="0B810CD9"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(23)</w:t>
      </w:r>
    </w:p>
    <w:p w14:paraId="70D69607"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Pr>
      </w:pPr>
      <w:r w:rsidRPr="009F691E">
        <w:rPr>
          <w:rFonts w:asciiTheme="majorBidi" w:eastAsia="Times New Roman" w:hAnsiTheme="majorBidi" w:cstheme="majorBidi"/>
          <w:color w:val="000000" w:themeColor="text1"/>
          <w:sz w:val="28"/>
          <w:szCs w:val="28"/>
          <w:rtl/>
        </w:rPr>
        <w:t>يجوز لوزير العدل أن يطلب من المحكمة الكبرى المدنية، بناءً على دعوى يقيمها، الحكم بحل الجمعية وتصفية أموالها وتحديد الجهة التي تؤول إليها هذه الأموال، وذلك إذا ارتكبت مخالفة جسيمة لأحكام دستور المملكة أو هذا القانون أو أي قانون آخر من قوانينها، أو إذا لم تقم الجمعية خلال الفترة المحددة في الحكم الصادر بإيقاف نشاطها وفقاً للمادة السابقة بإزالة أسباب المخالفة التي صدر الحكم استناداً إليها.</w:t>
      </w:r>
      <w:r w:rsidR="00A35029" w:rsidRPr="009F691E">
        <w:rPr>
          <w:rFonts w:asciiTheme="majorBidi" w:eastAsia="Times New Roman" w:hAnsiTheme="majorBidi" w:cstheme="majorBidi"/>
          <w:b/>
          <w:bCs/>
          <w:color w:val="000000" w:themeColor="text1"/>
          <w:sz w:val="28"/>
          <w:szCs w:val="28"/>
          <w:vertAlign w:val="superscript"/>
        </w:rPr>
        <w:t>)</w:t>
      </w:r>
      <w:r w:rsidR="00507DFA" w:rsidRPr="009F691E">
        <w:rPr>
          <w:b/>
          <w:bCs/>
          <w:color w:val="000000" w:themeColor="text1"/>
          <w:vertAlign w:val="superscript"/>
          <w:rtl/>
        </w:rPr>
        <w:footnoteReference w:id="15"/>
      </w:r>
      <w:r w:rsidR="00A35029" w:rsidRPr="009F691E">
        <w:rPr>
          <w:rFonts w:asciiTheme="majorBidi" w:eastAsia="Times New Roman" w:hAnsiTheme="majorBidi" w:cstheme="majorBidi"/>
          <w:b/>
          <w:bCs/>
          <w:color w:val="000000" w:themeColor="text1"/>
          <w:sz w:val="28"/>
          <w:szCs w:val="28"/>
          <w:vertAlign w:val="superscript"/>
        </w:rPr>
        <w:t>(</w:t>
      </w:r>
    </w:p>
    <w:p w14:paraId="73468965"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وعلى المحكمة تحديد جلسة لنظر هذا الطلب خلال السبعة أيام التالية لإعلان صحيفته إلى رئيس الجمعية بمقرها الرئيسي، وتفصل المحكمة في طلب الحل خلال ثلاثين يوماً على الأكثر من تاريخ الجلسة المذكورة.</w:t>
      </w:r>
    </w:p>
    <w:p w14:paraId="7411D575"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ولا يجوز للجمعية التي صدر حكم بوقف نشاطها ممارسة أي نشاط وفقاً لأحكام الفقرة الأخيرة من المادة السابقة خلال نظر طلب الحل.</w:t>
      </w:r>
    </w:p>
    <w:p w14:paraId="6B36EDC0"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وينفذ الحكم بحل الجمعية من تاريخ صيرورته نهائياً، ويجب نشره في الجريدة الرسمية وفي إحدى الصحف اليومية المحلية.</w:t>
      </w:r>
    </w:p>
    <w:p w14:paraId="354BCF85" w14:textId="77777777" w:rsidR="006656AA" w:rsidRPr="009F691E" w:rsidRDefault="006656AA" w:rsidP="00B7684F">
      <w:pPr>
        <w:ind w:firstLine="288"/>
        <w:jc w:val="center"/>
        <w:rPr>
          <w:rFonts w:ascii="Simplified Arabic" w:eastAsia="Times New Roman" w:hAnsi="Simplified Arabic" w:cs="PT Bold Heading"/>
          <w:color w:val="000000" w:themeColor="text1"/>
          <w:sz w:val="28"/>
          <w:szCs w:val="28"/>
        </w:rPr>
      </w:pPr>
      <w:r w:rsidRPr="009F691E">
        <w:rPr>
          <w:rFonts w:ascii="Simplified Arabic" w:eastAsia="Times New Roman" w:hAnsi="Simplified Arabic" w:cs="PT Bold Heading"/>
          <w:color w:val="000000" w:themeColor="text1"/>
          <w:sz w:val="28"/>
          <w:szCs w:val="28"/>
          <w:rtl/>
        </w:rPr>
        <w:t>مادة (23 مكرراً)</w:t>
      </w:r>
      <w:r w:rsidR="00A35029" w:rsidRPr="009F691E">
        <w:rPr>
          <w:rFonts w:ascii="Simplified Arabic" w:eastAsia="Times New Roman" w:hAnsi="Simplified Arabic" w:cs="PT Bold Heading"/>
          <w:b/>
          <w:bCs/>
          <w:color w:val="000000" w:themeColor="text1"/>
          <w:sz w:val="28"/>
          <w:szCs w:val="28"/>
          <w:vertAlign w:val="superscript"/>
        </w:rPr>
        <w:t>)</w:t>
      </w:r>
      <w:r w:rsidR="00507DFA" w:rsidRPr="009F691E">
        <w:rPr>
          <w:rFonts w:ascii="Simplified Arabic" w:eastAsia="Times New Roman" w:hAnsi="Simplified Arabic" w:cs="PT Bold Heading"/>
          <w:b/>
          <w:bCs/>
          <w:color w:val="000000" w:themeColor="text1"/>
          <w:sz w:val="28"/>
          <w:szCs w:val="28"/>
          <w:vertAlign w:val="superscript"/>
          <w:rtl/>
        </w:rPr>
        <w:footnoteReference w:id="16"/>
      </w:r>
      <w:r w:rsidR="00A35029" w:rsidRPr="009F691E">
        <w:rPr>
          <w:rFonts w:ascii="Simplified Arabic" w:eastAsia="Times New Roman" w:hAnsi="Simplified Arabic" w:cs="PT Bold Heading"/>
          <w:b/>
          <w:bCs/>
          <w:color w:val="000000" w:themeColor="text1"/>
          <w:sz w:val="28"/>
          <w:szCs w:val="28"/>
          <w:vertAlign w:val="superscript"/>
        </w:rPr>
        <w:t>(</w:t>
      </w:r>
    </w:p>
    <w:p w14:paraId="3864E308" w14:textId="77777777" w:rsidR="006656AA" w:rsidRPr="009F691E" w:rsidRDefault="006656AA"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يجوز لكل عضو من أعضاء الجمعية أن يطعن أمام المحكمة الكبرى المدنية ببطلان انعقاد المؤتمر العام للجمعية، أو ببطلان أي قرار يصدر عنه أو عن الجمعية بالمخالفة لأحكام هذا القانون أو النظام الأساسي للجمعية، وذلك خلال ثلاثين يوماً من تاريخ انعقاد المؤتمر.</w:t>
      </w:r>
    </w:p>
    <w:p w14:paraId="116668D9" w14:textId="77777777" w:rsidR="00BF4F67" w:rsidRPr="009F691E" w:rsidRDefault="006656AA"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 xml:space="preserve">كما يجوز لكل ذي شأن تقدم بطلب للانضمام لعضوية الجمعية ورفض طلبه أن يطعن على قرار رفض طلبه أمام تلك المحكمة، وذلك خلال ثلاثين يوماً من تاريخ علمه بالقرار. </w:t>
      </w:r>
    </w:p>
    <w:p w14:paraId="20D1167D"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(24)</w:t>
      </w:r>
    </w:p>
    <w:p w14:paraId="10588218"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يعاقب بالحبس مدة لا تزيد على سنة وبغرامة لا تتجاوز ألف دينار أو بإحدى هاتين العقوبتين كل من تسلم أموالاً من جهة غير بحرينية لحساب الجمعية وتقضي المحكمة بمصادرة تلك الأموال لحساب الخزينة العامة للدولة.</w:t>
      </w:r>
    </w:p>
    <w:p w14:paraId="2E838D8A"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(25)</w:t>
      </w:r>
    </w:p>
    <w:p w14:paraId="07D9B12A"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يعاقب بالحبس مدة لا تزيد على ثلاثة أشهر أو بغرامة لا تتجاوز خمسمائة دينار كل من ارتكب مخالفة لأحكام هذا القانون ولم يتعين فيه عقوبة خاصة لها. وفي حالة العود تطبق عقوبة الحبس والغرامة معاً.</w:t>
      </w:r>
    </w:p>
    <w:p w14:paraId="456E5D6B"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(26)</w:t>
      </w:r>
    </w:p>
    <w:p w14:paraId="36029E73"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لا تخل أحكام هذا القانون بأية عقوبة أشد ينص عليها قانون العقوبات أو أي قانون آخر.</w:t>
      </w:r>
    </w:p>
    <w:p w14:paraId="1D856DAF"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(27)</w:t>
      </w:r>
    </w:p>
    <w:p w14:paraId="22CD8621"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كل جمعية أسست قبل العمل بأحكام هذا القانون وترغب في أن تمارس نشاطاً سياسياً، يجب عليها أن توفق أوضاعها وفقاً لأحكام هذا القانون، وذلك خلال فترة لا تزيد على ثلاثة أشهر من تاريخ العمل به.</w:t>
      </w:r>
    </w:p>
    <w:p w14:paraId="419F5244"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(28)</w:t>
      </w:r>
    </w:p>
    <w:p w14:paraId="1823CFF9"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يصدر وزير العدل القرارات اللازمة لتنفيذ أحكام هذا القانون.</w:t>
      </w:r>
    </w:p>
    <w:p w14:paraId="30EE520F" w14:textId="77777777" w:rsidR="00BF4F67" w:rsidRPr="009F691E" w:rsidRDefault="00BF4F67" w:rsidP="00B7684F">
      <w:pPr>
        <w:ind w:firstLine="288"/>
        <w:jc w:val="center"/>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مادة (29)</w:t>
      </w:r>
    </w:p>
    <w:p w14:paraId="41CED1AE" w14:textId="77777777" w:rsidR="00BF4F67" w:rsidRPr="009F691E" w:rsidRDefault="00BF4F67" w:rsidP="00B7684F">
      <w:pPr>
        <w:spacing w:line="360" w:lineRule="auto"/>
        <w:ind w:firstLine="288"/>
        <w:jc w:val="lowKashida"/>
        <w:rPr>
          <w:rFonts w:asciiTheme="majorBidi" w:eastAsia="Times New Roman" w:hAnsiTheme="majorBidi" w:cstheme="majorBidi"/>
          <w:color w:val="000000" w:themeColor="text1"/>
          <w:sz w:val="28"/>
          <w:szCs w:val="28"/>
          <w:rtl/>
        </w:rPr>
      </w:pPr>
      <w:r w:rsidRPr="009F691E">
        <w:rPr>
          <w:rFonts w:asciiTheme="majorBidi" w:eastAsia="Times New Roman" w:hAnsiTheme="majorBidi" w:cstheme="majorBidi"/>
          <w:color w:val="000000" w:themeColor="text1"/>
          <w:sz w:val="28"/>
          <w:szCs w:val="28"/>
          <w:rtl/>
        </w:rPr>
        <w:t>على الوزراء - كل فيما يخصه - تنفيذ أحكام هذا القانون، ويعمل به اعتباراً من اليوم التالي لتاريخ نشره في الجريدة الرسمية.</w:t>
      </w:r>
    </w:p>
    <w:p w14:paraId="364EDDF2" w14:textId="77777777" w:rsidR="00B26504" w:rsidRPr="009F691E" w:rsidRDefault="00B26504" w:rsidP="00B7684F">
      <w:pPr>
        <w:spacing w:line="360" w:lineRule="auto"/>
        <w:ind w:firstLine="288"/>
        <w:jc w:val="lowKashida"/>
        <w:rPr>
          <w:rFonts w:asciiTheme="majorBidi" w:eastAsia="Times New Roman" w:hAnsiTheme="majorBidi" w:cstheme="majorBidi"/>
          <w:color w:val="000000" w:themeColor="text1"/>
          <w:sz w:val="28"/>
          <w:szCs w:val="28"/>
          <w:rtl/>
        </w:rPr>
      </w:pPr>
    </w:p>
    <w:p w14:paraId="0AA56FAC" w14:textId="77777777" w:rsidR="00BF4F67" w:rsidRPr="009F691E" w:rsidRDefault="00FD4C7C" w:rsidP="00245420">
      <w:pPr>
        <w:ind w:right="284" w:firstLine="91"/>
        <w:jc w:val="right"/>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ab/>
      </w:r>
      <w:r w:rsidR="00124531" w:rsidRPr="009F691E">
        <w:rPr>
          <w:rFonts w:ascii="Simplified Arabic" w:eastAsia="Times New Roman" w:hAnsi="Simplified Arabic" w:cs="PT Bold Heading"/>
          <w:color w:val="000000" w:themeColor="text1"/>
          <w:sz w:val="28"/>
          <w:szCs w:val="28"/>
          <w:rtl/>
        </w:rPr>
        <w:tab/>
      </w:r>
      <w:r w:rsidR="00124531" w:rsidRPr="009F691E">
        <w:rPr>
          <w:rFonts w:ascii="Simplified Arabic" w:eastAsia="Times New Roman" w:hAnsi="Simplified Arabic" w:cs="PT Bold Heading" w:hint="cs"/>
          <w:color w:val="000000" w:themeColor="text1"/>
          <w:sz w:val="28"/>
          <w:szCs w:val="28"/>
          <w:rtl/>
        </w:rPr>
        <w:t xml:space="preserve">   </w:t>
      </w:r>
      <w:r w:rsidR="00BF4F67" w:rsidRPr="009F691E">
        <w:rPr>
          <w:rFonts w:ascii="Simplified Arabic" w:eastAsia="Times New Roman" w:hAnsi="Simplified Arabic" w:cs="PT Bold Heading"/>
          <w:color w:val="000000" w:themeColor="text1"/>
          <w:sz w:val="28"/>
          <w:szCs w:val="28"/>
          <w:rtl/>
        </w:rPr>
        <w:t>ملك مملكة البحرين</w:t>
      </w:r>
    </w:p>
    <w:p w14:paraId="07B9DC66" w14:textId="77777777" w:rsidR="00BF4F67" w:rsidRPr="009F691E" w:rsidRDefault="00BF4F67" w:rsidP="00B7684F">
      <w:pPr>
        <w:ind w:firstLine="288"/>
        <w:jc w:val="right"/>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حمد بن عيسى آل خليفة</w:t>
      </w:r>
    </w:p>
    <w:p w14:paraId="0048F067" w14:textId="77777777" w:rsidR="00B26504" w:rsidRPr="009F691E" w:rsidRDefault="00B26504" w:rsidP="00B7684F">
      <w:pPr>
        <w:ind w:firstLine="288"/>
        <w:jc w:val="center"/>
        <w:rPr>
          <w:rFonts w:ascii="Simplified Arabic" w:eastAsia="Times New Roman" w:hAnsi="Simplified Arabic" w:cs="PT Bold Heading"/>
          <w:color w:val="000000" w:themeColor="text1"/>
          <w:sz w:val="28"/>
          <w:szCs w:val="28"/>
          <w:rtl/>
        </w:rPr>
      </w:pPr>
    </w:p>
    <w:p w14:paraId="093B4D81" w14:textId="77777777" w:rsidR="00BF4F67" w:rsidRPr="009F691E" w:rsidRDefault="00BF4F67" w:rsidP="00B7684F">
      <w:pPr>
        <w:ind w:firstLine="288"/>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صدر في قصر الرفاع:</w:t>
      </w:r>
    </w:p>
    <w:p w14:paraId="4318F62D" w14:textId="77777777" w:rsidR="00BF4F67" w:rsidRPr="009F691E" w:rsidRDefault="00BF4F67" w:rsidP="00B7684F">
      <w:pPr>
        <w:ind w:firstLine="288"/>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بتاريخ</w:t>
      </w:r>
      <w:r w:rsidR="00A6626D" w:rsidRPr="009F691E">
        <w:rPr>
          <w:rFonts w:ascii="Simplified Arabic" w:eastAsia="Times New Roman" w:hAnsi="Simplified Arabic" w:cs="PT Bold Heading" w:hint="cs"/>
          <w:color w:val="000000" w:themeColor="text1"/>
          <w:sz w:val="28"/>
          <w:szCs w:val="28"/>
          <w:rtl/>
        </w:rPr>
        <w:t xml:space="preserve"> </w:t>
      </w:r>
      <w:r w:rsidRPr="009F691E">
        <w:rPr>
          <w:rFonts w:ascii="Simplified Arabic" w:eastAsia="Times New Roman" w:hAnsi="Simplified Arabic" w:cs="PT Bold Heading"/>
          <w:color w:val="000000" w:themeColor="text1"/>
          <w:sz w:val="28"/>
          <w:szCs w:val="28"/>
          <w:rtl/>
        </w:rPr>
        <w:t>:</w:t>
      </w:r>
      <w:r w:rsidR="00A6626D" w:rsidRPr="009F691E">
        <w:rPr>
          <w:rFonts w:ascii="Simplified Arabic" w:eastAsia="Times New Roman" w:hAnsi="Simplified Arabic" w:cs="PT Bold Heading" w:hint="cs"/>
          <w:color w:val="000000" w:themeColor="text1"/>
          <w:sz w:val="28"/>
          <w:szCs w:val="28"/>
          <w:rtl/>
        </w:rPr>
        <w:t xml:space="preserve"> </w:t>
      </w:r>
      <w:r w:rsidRPr="009F691E">
        <w:rPr>
          <w:rFonts w:ascii="Simplified Arabic" w:eastAsia="Times New Roman" w:hAnsi="Simplified Arabic" w:cs="PT Bold Heading"/>
          <w:color w:val="000000" w:themeColor="text1"/>
          <w:sz w:val="28"/>
          <w:szCs w:val="28"/>
          <w:rtl/>
        </w:rPr>
        <w:t>17 جمادى الآخرة</w:t>
      </w:r>
      <w:r w:rsidRPr="009F691E">
        <w:rPr>
          <w:rFonts w:ascii="Simplified Arabic" w:eastAsia="Times New Roman" w:hAnsi="Simplified Arabic" w:cs="PT Bold Heading" w:hint="cs"/>
          <w:color w:val="000000" w:themeColor="text1"/>
          <w:sz w:val="28"/>
          <w:szCs w:val="28"/>
          <w:rtl/>
        </w:rPr>
        <w:t> </w:t>
      </w:r>
      <w:r w:rsidRPr="009F691E">
        <w:rPr>
          <w:rFonts w:ascii="Simplified Arabic" w:eastAsia="Times New Roman" w:hAnsi="Simplified Arabic" w:cs="PT Bold Heading"/>
          <w:color w:val="000000" w:themeColor="text1"/>
          <w:sz w:val="28"/>
          <w:szCs w:val="28"/>
          <w:rtl/>
        </w:rPr>
        <w:t xml:space="preserve"> 1426</w:t>
      </w:r>
      <w:r w:rsidRPr="009F691E">
        <w:rPr>
          <w:rFonts w:ascii="Simplified Arabic" w:eastAsia="Times New Roman" w:hAnsi="Simplified Arabic" w:cs="PT Bold Heading" w:hint="cs"/>
          <w:color w:val="000000" w:themeColor="text1"/>
          <w:sz w:val="28"/>
          <w:szCs w:val="28"/>
          <w:rtl/>
        </w:rPr>
        <w:t>هـ</w:t>
      </w:r>
    </w:p>
    <w:p w14:paraId="2FA8F9ED" w14:textId="77777777" w:rsidR="00BF4F67" w:rsidRPr="009F691E" w:rsidRDefault="00BF4F67" w:rsidP="00B7684F">
      <w:pPr>
        <w:ind w:firstLine="288"/>
        <w:rPr>
          <w:rFonts w:ascii="Simplified Arabic" w:eastAsia="Times New Roman" w:hAnsi="Simplified Arabic" w:cs="PT Bold Heading"/>
          <w:color w:val="000000" w:themeColor="text1"/>
          <w:sz w:val="28"/>
          <w:szCs w:val="28"/>
          <w:rtl/>
        </w:rPr>
      </w:pPr>
      <w:r w:rsidRPr="009F691E">
        <w:rPr>
          <w:rFonts w:ascii="Simplified Arabic" w:eastAsia="Times New Roman" w:hAnsi="Simplified Arabic" w:cs="PT Bold Heading"/>
          <w:color w:val="000000" w:themeColor="text1"/>
          <w:sz w:val="28"/>
          <w:szCs w:val="28"/>
          <w:rtl/>
        </w:rPr>
        <w:t>الموافق:</w:t>
      </w:r>
      <w:r w:rsidR="00A6626D" w:rsidRPr="009F691E">
        <w:rPr>
          <w:rFonts w:ascii="Simplified Arabic" w:eastAsia="Times New Roman" w:hAnsi="Simplified Arabic" w:cs="PT Bold Heading" w:hint="cs"/>
          <w:color w:val="000000" w:themeColor="text1"/>
          <w:sz w:val="28"/>
          <w:szCs w:val="28"/>
          <w:rtl/>
        </w:rPr>
        <w:t xml:space="preserve"> </w:t>
      </w:r>
      <w:proofErr w:type="gramStart"/>
      <w:r w:rsidRPr="009F691E">
        <w:rPr>
          <w:rFonts w:ascii="Simplified Arabic" w:eastAsia="Times New Roman" w:hAnsi="Simplified Arabic" w:cs="PT Bold Heading"/>
          <w:color w:val="000000" w:themeColor="text1"/>
          <w:sz w:val="28"/>
          <w:szCs w:val="28"/>
          <w:rtl/>
        </w:rPr>
        <w:t>23</w:t>
      </w:r>
      <w:r w:rsidRPr="009F691E">
        <w:rPr>
          <w:rFonts w:ascii="Simplified Arabic" w:eastAsia="Times New Roman" w:hAnsi="Simplified Arabic" w:cs="PT Bold Heading" w:hint="cs"/>
          <w:color w:val="000000" w:themeColor="text1"/>
          <w:sz w:val="28"/>
          <w:szCs w:val="28"/>
          <w:rtl/>
        </w:rPr>
        <w:t> </w:t>
      </w:r>
      <w:r w:rsidRPr="009F691E">
        <w:rPr>
          <w:rFonts w:ascii="Simplified Arabic" w:eastAsia="Times New Roman" w:hAnsi="Simplified Arabic" w:cs="PT Bold Heading"/>
          <w:color w:val="000000" w:themeColor="text1"/>
          <w:sz w:val="28"/>
          <w:szCs w:val="28"/>
          <w:rtl/>
        </w:rPr>
        <w:t xml:space="preserve"> </w:t>
      </w:r>
      <w:r w:rsidRPr="009F691E">
        <w:rPr>
          <w:rFonts w:ascii="Simplified Arabic" w:eastAsia="Times New Roman" w:hAnsi="Simplified Arabic" w:cs="PT Bold Heading" w:hint="cs"/>
          <w:color w:val="000000" w:themeColor="text1"/>
          <w:sz w:val="28"/>
          <w:szCs w:val="28"/>
          <w:rtl/>
        </w:rPr>
        <w:t>يوليو</w:t>
      </w:r>
      <w:proofErr w:type="gramEnd"/>
      <w:r w:rsidRPr="009F691E">
        <w:rPr>
          <w:rFonts w:ascii="Simplified Arabic" w:eastAsia="Times New Roman" w:hAnsi="Simplified Arabic" w:cs="PT Bold Heading"/>
          <w:color w:val="000000" w:themeColor="text1"/>
          <w:sz w:val="28"/>
          <w:szCs w:val="28"/>
          <w:rtl/>
        </w:rPr>
        <w:t xml:space="preserve"> 2005</w:t>
      </w:r>
      <w:r w:rsidRPr="009F691E">
        <w:rPr>
          <w:rFonts w:ascii="Simplified Arabic" w:eastAsia="Times New Roman" w:hAnsi="Simplified Arabic" w:cs="PT Bold Heading" w:hint="cs"/>
          <w:color w:val="000000" w:themeColor="text1"/>
          <w:sz w:val="28"/>
          <w:szCs w:val="28"/>
          <w:rtl/>
        </w:rPr>
        <w:t>م </w:t>
      </w:r>
    </w:p>
    <w:p w14:paraId="0088BEA3" w14:textId="77777777" w:rsidR="00D22226" w:rsidRPr="009F691E" w:rsidRDefault="00D22226" w:rsidP="00B7684F">
      <w:pPr>
        <w:ind w:firstLine="288"/>
        <w:rPr>
          <w:rFonts w:ascii="Cambria" w:eastAsia="Times New Roman" w:hAnsi="Cambria" w:cs="Cambria"/>
          <w:b/>
          <w:bCs/>
          <w:color w:val="000000" w:themeColor="text1"/>
          <w:sz w:val="28"/>
          <w:szCs w:val="28"/>
          <w:rtl/>
          <w:lang w:eastAsia="ar-SA"/>
        </w:rPr>
      </w:pPr>
    </w:p>
    <w:p w14:paraId="190615E9" w14:textId="77777777" w:rsidR="00D22226" w:rsidRPr="009F691E" w:rsidRDefault="00D22226" w:rsidP="00B7684F">
      <w:pPr>
        <w:ind w:firstLine="288"/>
        <w:rPr>
          <w:rFonts w:ascii="Cambria" w:eastAsia="Times New Roman" w:hAnsi="Cambria" w:cs="Cambria"/>
          <w:b/>
          <w:bCs/>
          <w:color w:val="000000" w:themeColor="text1"/>
          <w:sz w:val="28"/>
          <w:szCs w:val="28"/>
          <w:rtl/>
          <w:lang w:eastAsia="ar-SA"/>
        </w:rPr>
      </w:pPr>
    </w:p>
    <w:p w14:paraId="198342F2" w14:textId="77777777" w:rsidR="00D22226" w:rsidRPr="009F691E" w:rsidRDefault="00D22226" w:rsidP="00B7684F">
      <w:pPr>
        <w:ind w:firstLine="288"/>
        <w:rPr>
          <w:rFonts w:ascii="Cambria" w:eastAsia="Times New Roman" w:hAnsi="Cambria" w:cs="Cambria"/>
          <w:b/>
          <w:bCs/>
          <w:color w:val="000000" w:themeColor="text1"/>
          <w:sz w:val="28"/>
          <w:szCs w:val="28"/>
          <w:rtl/>
          <w:lang w:eastAsia="ar-SA"/>
        </w:rPr>
      </w:pPr>
    </w:p>
    <w:p w14:paraId="5BABFED7" w14:textId="77777777" w:rsidR="00D22226" w:rsidRPr="009F691E" w:rsidRDefault="00D22226" w:rsidP="00B7684F">
      <w:pPr>
        <w:ind w:firstLine="288"/>
        <w:rPr>
          <w:rFonts w:ascii="Cambria" w:eastAsia="Times New Roman" w:hAnsi="Cambria" w:cs="Cambria"/>
          <w:b/>
          <w:bCs/>
          <w:color w:val="000000" w:themeColor="text1"/>
          <w:sz w:val="28"/>
          <w:szCs w:val="28"/>
          <w:rtl/>
          <w:lang w:eastAsia="ar-SA"/>
        </w:rPr>
      </w:pPr>
    </w:p>
    <w:p w14:paraId="705C53C9" w14:textId="77777777" w:rsidR="00D22226" w:rsidRPr="009F691E" w:rsidRDefault="00D22226" w:rsidP="00B7684F">
      <w:pPr>
        <w:ind w:firstLine="288"/>
        <w:rPr>
          <w:rFonts w:ascii="Cambria" w:eastAsia="Times New Roman" w:hAnsi="Cambria" w:cs="Cambria"/>
          <w:b/>
          <w:bCs/>
          <w:color w:val="000000" w:themeColor="text1"/>
          <w:sz w:val="28"/>
          <w:szCs w:val="28"/>
          <w:rtl/>
          <w:lang w:eastAsia="ar-SA"/>
        </w:rPr>
      </w:pPr>
    </w:p>
    <w:sectPr w:rsidR="00D22226" w:rsidRPr="009F691E" w:rsidSect="00BF63C9">
      <w:footerReference w:type="default" r:id="rId11"/>
      <w:type w:val="continuous"/>
      <w:pgSz w:w="11907" w:h="16840" w:code="9"/>
      <w:pgMar w:top="1418" w:right="1797" w:bottom="1418" w:left="1797" w:header="709" w:footer="709" w:gutter="0"/>
      <w:pgNumType w:start="1"/>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15EF" w14:textId="77777777" w:rsidR="000A22B1" w:rsidRDefault="000A22B1" w:rsidP="00E06EAA">
      <w:r>
        <w:separator/>
      </w:r>
    </w:p>
  </w:endnote>
  <w:endnote w:type="continuationSeparator" w:id="0">
    <w:p w14:paraId="6D95DE58" w14:textId="77777777" w:rsidR="000A22B1" w:rsidRDefault="000A22B1" w:rsidP="00E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65293363"/>
      <w:docPartObj>
        <w:docPartGallery w:val="Page Numbers (Bottom of Page)"/>
        <w:docPartUnique/>
      </w:docPartObj>
    </w:sdtPr>
    <w:sdtEndPr>
      <w:rPr>
        <w:rFonts w:asciiTheme="minorBidi" w:hAnsiTheme="minorBidi" w:cstheme="minorBidi"/>
        <w:b/>
        <w:bCs/>
        <w:sz w:val="28"/>
        <w:szCs w:val="28"/>
      </w:rPr>
    </w:sdtEndPr>
    <w:sdtContent>
      <w:p w14:paraId="756DD683" w14:textId="77777777" w:rsidR="007067F3" w:rsidRPr="0028719C" w:rsidRDefault="007067F3">
        <w:pPr>
          <w:pStyle w:val="Footer"/>
          <w:jc w:val="center"/>
          <w:rPr>
            <w:rFonts w:asciiTheme="minorBidi" w:hAnsiTheme="minorBidi" w:cstheme="minorBidi"/>
            <w:b/>
            <w:bCs/>
            <w:sz w:val="28"/>
            <w:szCs w:val="28"/>
          </w:rPr>
        </w:pPr>
        <w:r w:rsidRPr="0028719C">
          <w:rPr>
            <w:rFonts w:asciiTheme="minorBidi" w:hAnsiTheme="minorBidi" w:cstheme="minorBidi"/>
            <w:b/>
            <w:bCs/>
            <w:sz w:val="28"/>
            <w:szCs w:val="28"/>
          </w:rPr>
          <w:fldChar w:fldCharType="begin"/>
        </w:r>
        <w:r w:rsidRPr="0028719C">
          <w:rPr>
            <w:rFonts w:asciiTheme="minorBidi" w:hAnsiTheme="minorBidi" w:cstheme="minorBidi"/>
            <w:b/>
            <w:bCs/>
            <w:sz w:val="28"/>
            <w:szCs w:val="28"/>
          </w:rPr>
          <w:instrText xml:space="preserve"> PAGE   \* MERGEFORMAT </w:instrText>
        </w:r>
        <w:r w:rsidRPr="0028719C">
          <w:rPr>
            <w:rFonts w:asciiTheme="minorBidi" w:hAnsiTheme="minorBidi" w:cstheme="minorBidi"/>
            <w:b/>
            <w:bCs/>
            <w:sz w:val="28"/>
            <w:szCs w:val="28"/>
          </w:rPr>
          <w:fldChar w:fldCharType="separate"/>
        </w:r>
        <w:r w:rsidR="00342650">
          <w:rPr>
            <w:rFonts w:asciiTheme="minorBidi" w:hAnsiTheme="minorBidi" w:cstheme="minorBidi"/>
            <w:b/>
            <w:bCs/>
            <w:noProof/>
            <w:sz w:val="28"/>
            <w:szCs w:val="28"/>
            <w:rtl/>
          </w:rPr>
          <w:t>2</w:t>
        </w:r>
        <w:r w:rsidRPr="0028719C">
          <w:rPr>
            <w:rFonts w:asciiTheme="minorBidi" w:hAnsiTheme="minorBidi" w:cstheme="minorBidi"/>
            <w:b/>
            <w:bCs/>
            <w:noProof/>
            <w:sz w:val="28"/>
            <w:szCs w:val="28"/>
          </w:rPr>
          <w:fldChar w:fldCharType="end"/>
        </w:r>
      </w:p>
    </w:sdtContent>
  </w:sdt>
  <w:p w14:paraId="11CB5874" w14:textId="77777777" w:rsidR="007067F3" w:rsidRDefault="007067F3">
    <w:pPr>
      <w:pStyle w:val="Footer"/>
      <w:rPr>
        <w:lang w:bidi="ar-B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D1E7" w14:textId="77777777" w:rsidR="000A22B1" w:rsidRDefault="000A22B1" w:rsidP="00E06EAA">
      <w:r>
        <w:separator/>
      </w:r>
    </w:p>
  </w:footnote>
  <w:footnote w:type="continuationSeparator" w:id="0">
    <w:p w14:paraId="0D56298E" w14:textId="77777777" w:rsidR="000A22B1" w:rsidRDefault="000A22B1" w:rsidP="00E06EAA">
      <w:r>
        <w:continuationSeparator/>
      </w:r>
    </w:p>
  </w:footnote>
  <w:footnote w:id="1">
    <w:p w14:paraId="355D6896" w14:textId="77777777" w:rsidR="007067F3" w:rsidRPr="00342650" w:rsidRDefault="007067F3" w:rsidP="009A2768">
      <w:pPr>
        <w:pStyle w:val="FootnoteText"/>
        <w:ind w:left="284" w:hanging="284"/>
        <w:jc w:val="both"/>
        <w:rPr>
          <w:sz w:val="22"/>
          <w:szCs w:val="22"/>
        </w:rPr>
      </w:pPr>
      <w:r w:rsidRPr="00342650">
        <w:rPr>
          <w:rFonts w:hint="cs"/>
          <w:sz w:val="24"/>
          <w:szCs w:val="24"/>
          <w:vertAlign w:val="superscript"/>
          <w:rtl/>
        </w:rPr>
        <w:t>(1)</w:t>
      </w:r>
      <w:r w:rsidRPr="00342650">
        <w:rPr>
          <w:rFonts w:hint="cs"/>
          <w:sz w:val="24"/>
          <w:szCs w:val="24"/>
          <w:rtl/>
        </w:rPr>
        <w:t xml:space="preserve"> أضيف بموجب القانون رقم (34) لسنة 2014 بتعديل بعض أحكام القانون رقم (26) لسنة 2005 بشأن الجمعيات السياسية.</w:t>
      </w:r>
    </w:p>
  </w:footnote>
  <w:footnote w:id="2">
    <w:p w14:paraId="5B820E78" w14:textId="77777777" w:rsidR="007067F3" w:rsidRPr="00931576" w:rsidRDefault="007067F3" w:rsidP="009A2768">
      <w:pPr>
        <w:pStyle w:val="FootnoteText"/>
        <w:ind w:left="284" w:hanging="284"/>
        <w:jc w:val="both"/>
        <w:rPr>
          <w:sz w:val="24"/>
          <w:szCs w:val="24"/>
        </w:rPr>
      </w:pPr>
      <w:r w:rsidRPr="00931576">
        <w:rPr>
          <w:rFonts w:hint="cs"/>
          <w:sz w:val="24"/>
          <w:szCs w:val="24"/>
          <w:vertAlign w:val="superscript"/>
          <w:rtl/>
        </w:rPr>
        <w:t>(2)</w:t>
      </w:r>
      <w:r w:rsidRPr="00931576">
        <w:rPr>
          <w:rFonts w:hint="cs"/>
          <w:sz w:val="24"/>
          <w:szCs w:val="24"/>
          <w:rtl/>
        </w:rPr>
        <w:t xml:space="preserve"> أستُبدل بموجب القانون رقم (34) لسنة 2014 بتعديل بعض أحكام القانون رقم (26) لسنة 2005 بشأن الجمعيات السياسية.</w:t>
      </w:r>
    </w:p>
  </w:footnote>
  <w:footnote w:id="3">
    <w:p w14:paraId="2771F27A" w14:textId="77777777" w:rsidR="007067F3" w:rsidRPr="00AA20A3" w:rsidRDefault="007067F3" w:rsidP="009A2768">
      <w:pPr>
        <w:pStyle w:val="FootnoteText"/>
        <w:ind w:left="284" w:hanging="284"/>
        <w:jc w:val="both"/>
        <w:rPr>
          <w:b/>
          <w:bCs/>
          <w:sz w:val="22"/>
          <w:szCs w:val="22"/>
        </w:rPr>
      </w:pPr>
      <w:r w:rsidRPr="00931576">
        <w:rPr>
          <w:rFonts w:hint="cs"/>
          <w:sz w:val="24"/>
          <w:szCs w:val="24"/>
          <w:vertAlign w:val="superscript"/>
          <w:rtl/>
        </w:rPr>
        <w:t>(3)</w:t>
      </w:r>
      <w:r w:rsidRPr="00931576">
        <w:rPr>
          <w:sz w:val="24"/>
          <w:szCs w:val="24"/>
          <w:rtl/>
        </w:rPr>
        <w:t xml:space="preserve"> </w:t>
      </w:r>
      <w:bookmarkStart w:id="0" w:name="_Hlk535749"/>
      <w:r w:rsidRPr="00931576">
        <w:rPr>
          <w:rFonts w:hint="cs"/>
          <w:sz w:val="24"/>
          <w:szCs w:val="24"/>
          <w:rtl/>
        </w:rPr>
        <w:t>أضيف بموجب القانون رقم (13) لسنة 2016</w:t>
      </w:r>
      <w:bookmarkEnd w:id="0"/>
      <w:r w:rsidRPr="00931576">
        <w:rPr>
          <w:rFonts w:hint="cs"/>
          <w:sz w:val="24"/>
          <w:szCs w:val="24"/>
          <w:rtl/>
        </w:rPr>
        <w:t xml:space="preserve"> بتعديل بعض أحكام القانون رقم (26) لسنة 2005 بشأن الجمعيات السياسية.</w:t>
      </w:r>
    </w:p>
  </w:footnote>
  <w:footnote w:id="4">
    <w:p w14:paraId="597006D7" w14:textId="77777777" w:rsidR="007067F3" w:rsidRPr="00931576" w:rsidRDefault="007067F3" w:rsidP="009A2768">
      <w:pPr>
        <w:pStyle w:val="FootnoteText"/>
        <w:ind w:left="284" w:hanging="284"/>
        <w:jc w:val="both"/>
        <w:rPr>
          <w:sz w:val="24"/>
          <w:szCs w:val="24"/>
        </w:rPr>
      </w:pPr>
      <w:r w:rsidRPr="00931576">
        <w:rPr>
          <w:rFonts w:hint="cs"/>
          <w:sz w:val="24"/>
          <w:szCs w:val="24"/>
          <w:vertAlign w:val="superscript"/>
          <w:rtl/>
        </w:rPr>
        <w:t>(4)</w:t>
      </w:r>
      <w:r w:rsidRPr="00931576">
        <w:rPr>
          <w:rFonts w:hint="cs"/>
          <w:sz w:val="24"/>
          <w:szCs w:val="24"/>
          <w:rtl/>
        </w:rPr>
        <w:t xml:space="preserve"> أستُبدل بموجب القانون رقم (34) لسنة 2014 بتعديل بعض أحكام القانون رقم (26) لسنة 2005 بشأن الجمعيات السياسية.</w:t>
      </w:r>
    </w:p>
  </w:footnote>
  <w:footnote w:id="5">
    <w:p w14:paraId="39C33BC0" w14:textId="28D47C87" w:rsidR="007067F3" w:rsidRPr="00931576" w:rsidRDefault="007067F3" w:rsidP="009A2768">
      <w:pPr>
        <w:pStyle w:val="FootnoteText"/>
        <w:ind w:left="284" w:hanging="284"/>
        <w:jc w:val="both"/>
        <w:rPr>
          <w:sz w:val="24"/>
          <w:szCs w:val="24"/>
        </w:rPr>
      </w:pPr>
      <w:r w:rsidRPr="00931576">
        <w:rPr>
          <w:rFonts w:hint="cs"/>
          <w:sz w:val="24"/>
          <w:szCs w:val="24"/>
          <w:vertAlign w:val="superscript"/>
          <w:rtl/>
        </w:rPr>
        <w:t>(5)</w:t>
      </w:r>
      <w:r w:rsidRPr="00931576">
        <w:rPr>
          <w:rFonts w:hint="cs"/>
          <w:sz w:val="24"/>
          <w:szCs w:val="24"/>
          <w:rtl/>
        </w:rPr>
        <w:t xml:space="preserve"> أضيف</w:t>
      </w:r>
      <w:r w:rsidR="00E85172">
        <w:rPr>
          <w:rFonts w:hint="cs"/>
          <w:sz w:val="24"/>
          <w:szCs w:val="24"/>
          <w:rtl/>
          <w:lang w:bidi="ar-BH"/>
        </w:rPr>
        <w:t>ت</w:t>
      </w:r>
      <w:r w:rsidRPr="00931576">
        <w:rPr>
          <w:rFonts w:hint="cs"/>
          <w:sz w:val="24"/>
          <w:szCs w:val="24"/>
          <w:rtl/>
        </w:rPr>
        <w:t xml:space="preserve"> بموجب القانون رقم (34) لسنة 2014 بتعديل بعض أحكام القانون رقم (26) لسنة 2005 بشأن الجمعيات السياسية.</w:t>
      </w:r>
    </w:p>
  </w:footnote>
  <w:footnote w:id="6">
    <w:p w14:paraId="11D7FFD5" w14:textId="77777777" w:rsidR="007067F3" w:rsidRPr="00AA20A3" w:rsidRDefault="007067F3" w:rsidP="009A2768">
      <w:pPr>
        <w:pStyle w:val="FootnoteText"/>
        <w:ind w:left="284" w:hanging="284"/>
        <w:jc w:val="both"/>
        <w:rPr>
          <w:b/>
          <w:bCs/>
          <w:sz w:val="22"/>
          <w:szCs w:val="22"/>
        </w:rPr>
      </w:pPr>
      <w:r w:rsidRPr="00931576">
        <w:rPr>
          <w:rFonts w:hint="cs"/>
          <w:sz w:val="24"/>
          <w:szCs w:val="24"/>
          <w:vertAlign w:val="superscript"/>
          <w:rtl/>
        </w:rPr>
        <w:t>(6)</w:t>
      </w:r>
      <w:r w:rsidRPr="00931576">
        <w:rPr>
          <w:sz w:val="24"/>
          <w:szCs w:val="24"/>
          <w:rtl/>
        </w:rPr>
        <w:t xml:space="preserve"> </w:t>
      </w:r>
      <w:r w:rsidRPr="00931576">
        <w:rPr>
          <w:rFonts w:hint="cs"/>
          <w:sz w:val="24"/>
          <w:szCs w:val="24"/>
          <w:rtl/>
        </w:rPr>
        <w:t>استُبدل بموجب القانون رقم (13) لسنة 2016 بتعديل بعض أحكام القانون رقم (26) لسنة 2005 بشأن الجمعيات السياسية.</w:t>
      </w:r>
    </w:p>
  </w:footnote>
  <w:footnote w:id="7">
    <w:p w14:paraId="267E4202" w14:textId="77777777" w:rsidR="007067F3" w:rsidRPr="00931576" w:rsidRDefault="007067F3" w:rsidP="00C77000">
      <w:pPr>
        <w:pStyle w:val="FootnoteText"/>
        <w:ind w:left="284" w:hanging="284"/>
        <w:jc w:val="both"/>
        <w:rPr>
          <w:sz w:val="22"/>
          <w:szCs w:val="22"/>
        </w:rPr>
      </w:pPr>
      <w:r w:rsidRPr="00931576">
        <w:rPr>
          <w:rFonts w:hint="cs"/>
          <w:sz w:val="22"/>
          <w:szCs w:val="22"/>
          <w:vertAlign w:val="superscript"/>
          <w:rtl/>
        </w:rPr>
        <w:t>(</w:t>
      </w:r>
      <w:r w:rsidRPr="00931576">
        <w:rPr>
          <w:sz w:val="22"/>
          <w:szCs w:val="22"/>
          <w:vertAlign w:val="superscript"/>
        </w:rPr>
        <w:footnoteRef/>
      </w:r>
      <w:r w:rsidRPr="00931576">
        <w:rPr>
          <w:rFonts w:hint="cs"/>
          <w:sz w:val="22"/>
          <w:szCs w:val="22"/>
          <w:vertAlign w:val="superscript"/>
          <w:rtl/>
        </w:rPr>
        <w:t>)</w:t>
      </w:r>
      <w:r w:rsidRPr="00931576">
        <w:rPr>
          <w:sz w:val="22"/>
          <w:szCs w:val="22"/>
          <w:rtl/>
        </w:rPr>
        <w:t xml:space="preserve"> </w:t>
      </w:r>
      <w:r w:rsidRPr="00931576">
        <w:rPr>
          <w:rFonts w:hint="cs"/>
          <w:sz w:val="22"/>
          <w:szCs w:val="22"/>
          <w:rtl/>
        </w:rPr>
        <w:t xml:space="preserve">استُبدلت بموجب القانون رقم (34) لسنة 2014 </w:t>
      </w:r>
      <w:r w:rsidRPr="00931576">
        <w:rPr>
          <w:rFonts w:hint="cs"/>
          <w:sz w:val="24"/>
          <w:szCs w:val="24"/>
          <w:rtl/>
        </w:rPr>
        <w:t>بتعديل بعض أحكام القانون رقم (26) لسنة 2005 بشأن الجمعيات السياسية.</w:t>
      </w:r>
    </w:p>
  </w:footnote>
  <w:footnote w:id="8">
    <w:p w14:paraId="54B6FFF9" w14:textId="77777777" w:rsidR="007067F3" w:rsidRPr="00931576" w:rsidRDefault="007067F3" w:rsidP="00C77000">
      <w:pPr>
        <w:pStyle w:val="FootnoteText"/>
        <w:ind w:left="284" w:hanging="284"/>
        <w:jc w:val="both"/>
        <w:rPr>
          <w:sz w:val="22"/>
          <w:szCs w:val="22"/>
        </w:rPr>
      </w:pPr>
      <w:r w:rsidRPr="00931576">
        <w:rPr>
          <w:rFonts w:hint="cs"/>
          <w:sz w:val="22"/>
          <w:szCs w:val="22"/>
          <w:vertAlign w:val="superscript"/>
          <w:rtl/>
        </w:rPr>
        <w:t>(</w:t>
      </w:r>
      <w:r w:rsidRPr="00931576">
        <w:rPr>
          <w:sz w:val="22"/>
          <w:szCs w:val="22"/>
          <w:vertAlign w:val="superscript"/>
        </w:rPr>
        <w:footnoteRef/>
      </w:r>
      <w:r w:rsidRPr="00931576">
        <w:rPr>
          <w:rFonts w:hint="cs"/>
          <w:sz w:val="22"/>
          <w:szCs w:val="22"/>
          <w:vertAlign w:val="superscript"/>
          <w:rtl/>
        </w:rPr>
        <w:t>)</w:t>
      </w:r>
      <w:r w:rsidRPr="00931576">
        <w:rPr>
          <w:sz w:val="22"/>
          <w:szCs w:val="22"/>
          <w:rtl/>
        </w:rPr>
        <w:t xml:space="preserve"> </w:t>
      </w:r>
      <w:r w:rsidRPr="00931576">
        <w:rPr>
          <w:rFonts w:hint="cs"/>
          <w:sz w:val="22"/>
          <w:szCs w:val="22"/>
          <w:rtl/>
        </w:rPr>
        <w:t xml:space="preserve">استُبدلت بموجب القانون رقم (34) لسنة 2014 </w:t>
      </w:r>
      <w:r w:rsidRPr="00931576">
        <w:rPr>
          <w:rFonts w:hint="cs"/>
          <w:sz w:val="24"/>
          <w:szCs w:val="24"/>
          <w:rtl/>
        </w:rPr>
        <w:t>بتعديل بعض أحكام القانون رقم (26) لسنة 2005 بشأن الجمعيات السياسية.</w:t>
      </w:r>
    </w:p>
    <w:p w14:paraId="0B86C49C" w14:textId="77777777" w:rsidR="007067F3" w:rsidRPr="006F0A3E" w:rsidRDefault="007067F3" w:rsidP="00AA20A3">
      <w:pPr>
        <w:pStyle w:val="FootnoteText"/>
        <w:jc w:val="both"/>
        <w:rPr>
          <w:b/>
          <w:bCs/>
          <w:sz w:val="22"/>
          <w:szCs w:val="22"/>
        </w:rPr>
      </w:pPr>
    </w:p>
  </w:footnote>
  <w:footnote w:id="9">
    <w:p w14:paraId="4C313D48" w14:textId="77777777" w:rsidR="007067F3" w:rsidRPr="00931576" w:rsidRDefault="007067F3" w:rsidP="005848C1">
      <w:pPr>
        <w:pStyle w:val="FootnoteText"/>
        <w:ind w:left="284" w:hanging="284"/>
        <w:jc w:val="both"/>
        <w:rPr>
          <w:sz w:val="24"/>
          <w:szCs w:val="24"/>
        </w:rPr>
      </w:pPr>
      <w:r w:rsidRPr="00931576">
        <w:rPr>
          <w:rFonts w:hint="cs"/>
          <w:sz w:val="24"/>
          <w:szCs w:val="24"/>
          <w:vertAlign w:val="superscript"/>
          <w:rtl/>
        </w:rPr>
        <w:t>(9)</w:t>
      </w:r>
      <w:r w:rsidRPr="00931576">
        <w:rPr>
          <w:sz w:val="24"/>
          <w:szCs w:val="24"/>
          <w:rtl/>
        </w:rPr>
        <w:t xml:space="preserve"> </w:t>
      </w:r>
      <w:r w:rsidRPr="00931576">
        <w:rPr>
          <w:rFonts w:hint="cs"/>
          <w:sz w:val="24"/>
          <w:szCs w:val="24"/>
          <w:rtl/>
        </w:rPr>
        <w:t>أضيفت بموجب القانون رقم (34) لسنة 2014 بتعديل بعض أحكام القانون رقم (26) لسنة 2005 بشأن الجمعيات السياسية.</w:t>
      </w:r>
    </w:p>
    <w:p w14:paraId="1808DE3B" w14:textId="77777777" w:rsidR="007067F3" w:rsidRPr="00AA20A3" w:rsidRDefault="007067F3" w:rsidP="00AA20A3">
      <w:pPr>
        <w:pStyle w:val="FootnoteText"/>
        <w:jc w:val="both"/>
        <w:rPr>
          <w:b/>
          <w:bCs/>
          <w:sz w:val="22"/>
          <w:szCs w:val="22"/>
        </w:rPr>
      </w:pPr>
    </w:p>
  </w:footnote>
  <w:footnote w:id="10">
    <w:p w14:paraId="27424691" w14:textId="77777777" w:rsidR="007067F3" w:rsidRPr="00931576" w:rsidRDefault="007067F3" w:rsidP="00A45AF3">
      <w:pPr>
        <w:pStyle w:val="FootnoteText"/>
        <w:ind w:left="375" w:hanging="375"/>
        <w:jc w:val="both"/>
        <w:rPr>
          <w:sz w:val="24"/>
          <w:szCs w:val="24"/>
        </w:rPr>
      </w:pPr>
      <w:r w:rsidRPr="00931576">
        <w:rPr>
          <w:rFonts w:hint="cs"/>
          <w:sz w:val="24"/>
          <w:szCs w:val="24"/>
          <w:vertAlign w:val="superscript"/>
          <w:rtl/>
        </w:rPr>
        <w:t>(</w:t>
      </w:r>
      <w:r w:rsidRPr="00931576">
        <w:rPr>
          <w:sz w:val="24"/>
          <w:szCs w:val="24"/>
          <w:vertAlign w:val="superscript"/>
        </w:rPr>
        <w:footnoteRef/>
      </w:r>
      <w:r w:rsidRPr="00931576">
        <w:rPr>
          <w:rFonts w:hint="cs"/>
          <w:sz w:val="24"/>
          <w:szCs w:val="24"/>
          <w:vertAlign w:val="superscript"/>
          <w:rtl/>
        </w:rPr>
        <w:t>)</w:t>
      </w:r>
      <w:r w:rsidRPr="00931576">
        <w:rPr>
          <w:sz w:val="24"/>
          <w:szCs w:val="24"/>
          <w:rtl/>
        </w:rPr>
        <w:t xml:space="preserve"> </w:t>
      </w:r>
      <w:r w:rsidRPr="00931576">
        <w:rPr>
          <w:rFonts w:hint="cs"/>
          <w:sz w:val="24"/>
          <w:szCs w:val="24"/>
          <w:rtl/>
        </w:rPr>
        <w:t>استُبدلت بموجب القانون رقم (34) لسنة 2014 بتعديل بعض أحكام القانون رقم (26) لسنة 2005 بشأن الجمعيات السياسية.</w:t>
      </w:r>
    </w:p>
  </w:footnote>
  <w:footnote w:id="11">
    <w:p w14:paraId="3499E6F1" w14:textId="77777777" w:rsidR="007067F3" w:rsidRPr="00931576" w:rsidRDefault="007067F3" w:rsidP="00A45AF3">
      <w:pPr>
        <w:pStyle w:val="FootnoteText"/>
        <w:ind w:left="375" w:hanging="375"/>
        <w:jc w:val="both"/>
        <w:rPr>
          <w:sz w:val="24"/>
          <w:szCs w:val="24"/>
        </w:rPr>
      </w:pPr>
      <w:r w:rsidRPr="00931576">
        <w:rPr>
          <w:rFonts w:hint="cs"/>
          <w:sz w:val="24"/>
          <w:szCs w:val="24"/>
          <w:vertAlign w:val="superscript"/>
          <w:rtl/>
        </w:rPr>
        <w:t>(</w:t>
      </w:r>
      <w:r w:rsidRPr="00931576">
        <w:rPr>
          <w:sz w:val="24"/>
          <w:szCs w:val="24"/>
          <w:vertAlign w:val="superscript"/>
        </w:rPr>
        <w:footnoteRef/>
      </w:r>
      <w:r w:rsidRPr="00931576">
        <w:rPr>
          <w:rFonts w:hint="cs"/>
          <w:sz w:val="24"/>
          <w:szCs w:val="24"/>
          <w:vertAlign w:val="superscript"/>
          <w:rtl/>
        </w:rPr>
        <w:t>)</w:t>
      </w:r>
      <w:r w:rsidRPr="00931576">
        <w:rPr>
          <w:sz w:val="24"/>
          <w:szCs w:val="24"/>
          <w:rtl/>
        </w:rPr>
        <w:t xml:space="preserve"> </w:t>
      </w:r>
      <w:r w:rsidRPr="00931576">
        <w:rPr>
          <w:rFonts w:hint="cs"/>
          <w:sz w:val="24"/>
          <w:szCs w:val="24"/>
          <w:rtl/>
        </w:rPr>
        <w:t>استُبدلت بموجب القانون رقم (34) لسنة 2014 بتعديل بعض أحكام القانون رقم (26) لسنة 2005 بشأن الجمعيات السياسية.</w:t>
      </w:r>
    </w:p>
  </w:footnote>
  <w:footnote w:id="12">
    <w:p w14:paraId="0F3D8338" w14:textId="77777777" w:rsidR="007067F3" w:rsidRPr="00AA20A3" w:rsidRDefault="007067F3" w:rsidP="00A45AF3">
      <w:pPr>
        <w:pStyle w:val="FootnoteText"/>
        <w:ind w:left="375" w:hanging="375"/>
        <w:jc w:val="both"/>
        <w:rPr>
          <w:b/>
          <w:bCs/>
          <w:sz w:val="22"/>
          <w:szCs w:val="22"/>
        </w:rPr>
      </w:pPr>
      <w:r w:rsidRPr="00931576">
        <w:rPr>
          <w:rFonts w:hint="cs"/>
          <w:sz w:val="24"/>
          <w:szCs w:val="24"/>
          <w:vertAlign w:val="superscript"/>
          <w:rtl/>
        </w:rPr>
        <w:t>(</w:t>
      </w:r>
      <w:r w:rsidRPr="00931576">
        <w:rPr>
          <w:sz w:val="24"/>
          <w:szCs w:val="24"/>
          <w:vertAlign w:val="superscript"/>
        </w:rPr>
        <w:footnoteRef/>
      </w:r>
      <w:r w:rsidRPr="00931576">
        <w:rPr>
          <w:rFonts w:hint="cs"/>
          <w:sz w:val="24"/>
          <w:szCs w:val="24"/>
          <w:vertAlign w:val="superscript"/>
          <w:rtl/>
        </w:rPr>
        <w:t>)</w:t>
      </w:r>
      <w:r w:rsidRPr="00931576">
        <w:rPr>
          <w:sz w:val="24"/>
          <w:szCs w:val="24"/>
          <w:rtl/>
        </w:rPr>
        <w:t xml:space="preserve"> </w:t>
      </w:r>
      <w:r w:rsidRPr="00931576">
        <w:rPr>
          <w:rFonts w:hint="cs"/>
          <w:sz w:val="24"/>
          <w:szCs w:val="24"/>
          <w:rtl/>
        </w:rPr>
        <w:t>أضيف بموجب القانون رقم (34) لسنة 2014 بتعديل بعض أحكام القانون رقم (26) لسنة 2005 بشأن الجمعيات السياسية.</w:t>
      </w:r>
    </w:p>
  </w:footnote>
  <w:footnote w:id="13">
    <w:p w14:paraId="45DFC2C0" w14:textId="77777777" w:rsidR="007067F3" w:rsidRPr="00931576" w:rsidRDefault="007067F3" w:rsidP="00931576">
      <w:pPr>
        <w:pStyle w:val="FootnoteText"/>
        <w:ind w:left="375" w:hanging="375"/>
        <w:jc w:val="both"/>
        <w:rPr>
          <w:sz w:val="24"/>
          <w:szCs w:val="24"/>
        </w:rPr>
      </w:pPr>
      <w:r w:rsidRPr="00931576">
        <w:rPr>
          <w:rFonts w:hint="cs"/>
          <w:sz w:val="24"/>
          <w:szCs w:val="24"/>
          <w:vertAlign w:val="superscript"/>
          <w:rtl/>
        </w:rPr>
        <w:t>(</w:t>
      </w:r>
      <w:r w:rsidRPr="00931576">
        <w:rPr>
          <w:sz w:val="24"/>
          <w:szCs w:val="24"/>
          <w:vertAlign w:val="superscript"/>
        </w:rPr>
        <w:footnoteRef/>
      </w:r>
      <w:r w:rsidRPr="00931576">
        <w:rPr>
          <w:rFonts w:hint="cs"/>
          <w:sz w:val="24"/>
          <w:szCs w:val="24"/>
          <w:vertAlign w:val="superscript"/>
          <w:rtl/>
        </w:rPr>
        <w:t>)</w:t>
      </w:r>
      <w:r w:rsidRPr="00931576">
        <w:rPr>
          <w:sz w:val="24"/>
          <w:szCs w:val="24"/>
          <w:rtl/>
        </w:rPr>
        <w:t xml:space="preserve"> </w:t>
      </w:r>
      <w:r w:rsidRPr="00931576">
        <w:rPr>
          <w:rFonts w:hint="cs"/>
          <w:sz w:val="24"/>
          <w:szCs w:val="24"/>
          <w:rtl/>
        </w:rPr>
        <w:t>أضيفت بموجب القانون رقم (34) لسنة 2014 بتعديل بعض أحكام القانون رقم (26) لسنة 2005 بشأن الجمعيات السياسية.</w:t>
      </w:r>
    </w:p>
  </w:footnote>
  <w:footnote w:id="14">
    <w:p w14:paraId="343F1D90" w14:textId="77777777" w:rsidR="007067F3" w:rsidRPr="00931576" w:rsidRDefault="007067F3" w:rsidP="00931576">
      <w:pPr>
        <w:pStyle w:val="FootnoteText"/>
        <w:ind w:left="375" w:hanging="375"/>
        <w:jc w:val="both"/>
        <w:rPr>
          <w:sz w:val="24"/>
          <w:szCs w:val="24"/>
        </w:rPr>
      </w:pPr>
      <w:r w:rsidRPr="00931576">
        <w:rPr>
          <w:rFonts w:hint="cs"/>
          <w:sz w:val="24"/>
          <w:szCs w:val="24"/>
          <w:vertAlign w:val="superscript"/>
          <w:rtl/>
        </w:rPr>
        <w:t>(</w:t>
      </w:r>
      <w:r w:rsidRPr="00931576">
        <w:rPr>
          <w:sz w:val="24"/>
          <w:szCs w:val="24"/>
          <w:vertAlign w:val="superscript"/>
        </w:rPr>
        <w:t>(</w:t>
      </w:r>
      <w:r w:rsidRPr="00931576">
        <w:rPr>
          <w:sz w:val="24"/>
          <w:szCs w:val="24"/>
          <w:vertAlign w:val="superscript"/>
        </w:rPr>
        <w:footnoteRef/>
      </w:r>
      <w:r w:rsidRPr="00931576">
        <w:rPr>
          <w:rFonts w:hint="cs"/>
          <w:sz w:val="24"/>
          <w:szCs w:val="24"/>
          <w:rtl/>
        </w:rPr>
        <w:t xml:space="preserve"> استُبدلت بموجب القانون رقم (34) لسنة 2014 بتعديل بعض أحكام القانون رقم (26) لسنة 2005 بشأن الجمعيات السياسية.</w:t>
      </w:r>
    </w:p>
  </w:footnote>
  <w:footnote w:id="15">
    <w:p w14:paraId="745DE0AC" w14:textId="77777777" w:rsidR="007067F3" w:rsidRPr="00931576" w:rsidRDefault="007067F3" w:rsidP="00931576">
      <w:pPr>
        <w:pStyle w:val="FootnoteText"/>
        <w:ind w:left="375" w:hanging="375"/>
        <w:jc w:val="both"/>
        <w:rPr>
          <w:sz w:val="24"/>
          <w:szCs w:val="24"/>
        </w:rPr>
      </w:pPr>
      <w:r w:rsidRPr="00931576">
        <w:rPr>
          <w:rFonts w:hint="cs"/>
          <w:sz w:val="24"/>
          <w:szCs w:val="24"/>
          <w:vertAlign w:val="superscript"/>
          <w:rtl/>
        </w:rPr>
        <w:t>(</w:t>
      </w:r>
      <w:r w:rsidRPr="00931576">
        <w:rPr>
          <w:sz w:val="24"/>
          <w:szCs w:val="24"/>
          <w:vertAlign w:val="superscript"/>
        </w:rPr>
        <w:t>(</w:t>
      </w:r>
      <w:r w:rsidRPr="00931576">
        <w:rPr>
          <w:sz w:val="24"/>
          <w:szCs w:val="24"/>
          <w:vertAlign w:val="superscript"/>
        </w:rPr>
        <w:footnoteRef/>
      </w:r>
      <w:r w:rsidRPr="00931576">
        <w:rPr>
          <w:sz w:val="24"/>
          <w:szCs w:val="24"/>
          <w:vertAlign w:val="superscript"/>
          <w:rtl/>
        </w:rPr>
        <w:t xml:space="preserve"> </w:t>
      </w:r>
      <w:r w:rsidRPr="00931576">
        <w:rPr>
          <w:rFonts w:hint="cs"/>
          <w:sz w:val="24"/>
          <w:szCs w:val="24"/>
          <w:rtl/>
        </w:rPr>
        <w:t>استُبدلت بموجب القانون رقم (34) لسنة 2014 بتعديل بعض أحكام القانون رقم (26) لسنة 2005 بشأن الجمعيات السياسية.</w:t>
      </w:r>
    </w:p>
  </w:footnote>
  <w:footnote w:id="16">
    <w:p w14:paraId="50810BA3" w14:textId="77777777" w:rsidR="007067F3" w:rsidRPr="00931576" w:rsidRDefault="007067F3" w:rsidP="00931576">
      <w:pPr>
        <w:pStyle w:val="FootnoteText"/>
        <w:ind w:left="375" w:hanging="375"/>
        <w:jc w:val="both"/>
        <w:rPr>
          <w:sz w:val="24"/>
          <w:szCs w:val="24"/>
        </w:rPr>
      </w:pPr>
      <w:r w:rsidRPr="00931576">
        <w:rPr>
          <w:rFonts w:hint="cs"/>
          <w:sz w:val="24"/>
          <w:szCs w:val="24"/>
          <w:vertAlign w:val="superscript"/>
          <w:rtl/>
        </w:rPr>
        <w:t>(</w:t>
      </w:r>
      <w:r w:rsidRPr="00931576">
        <w:rPr>
          <w:sz w:val="24"/>
          <w:szCs w:val="24"/>
          <w:vertAlign w:val="superscript"/>
        </w:rPr>
        <w:t>(</w:t>
      </w:r>
      <w:r w:rsidRPr="00931576">
        <w:rPr>
          <w:sz w:val="24"/>
          <w:szCs w:val="24"/>
          <w:vertAlign w:val="superscript"/>
        </w:rPr>
        <w:footnoteRef/>
      </w:r>
      <w:r w:rsidRPr="00931576">
        <w:rPr>
          <w:sz w:val="24"/>
          <w:szCs w:val="24"/>
          <w:rtl/>
        </w:rPr>
        <w:t xml:space="preserve"> </w:t>
      </w:r>
      <w:r w:rsidRPr="00931576">
        <w:rPr>
          <w:rFonts w:hint="cs"/>
          <w:sz w:val="24"/>
          <w:szCs w:val="24"/>
          <w:rtl/>
        </w:rPr>
        <w:t>أضيفت بموجب القانون رقم (34) لسنة 2014 بتعديل بعض أحكام القانون رقم (26) لسنة 2005 بشأن الجمعيات السياسية.</w:t>
      </w:r>
    </w:p>
    <w:p w14:paraId="01A84E73" w14:textId="77777777" w:rsidR="007067F3" w:rsidRPr="00AA20A3" w:rsidRDefault="007067F3" w:rsidP="00AA20A3">
      <w:pPr>
        <w:pStyle w:val="FootnoteText"/>
        <w:jc w:val="both"/>
        <w:rPr>
          <w:b/>
          <w:bCs/>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445"/>
    <w:multiLevelType w:val="hybridMultilevel"/>
    <w:tmpl w:val="A5A8AE0E"/>
    <w:lvl w:ilvl="0" w:tplc="C0FAAB30">
      <w:start w:val="1"/>
      <w:numFmt w:val="decimal"/>
      <w:lvlText w:val="%1-"/>
      <w:lvlJc w:val="center"/>
      <w:pPr>
        <w:ind w:left="720" w:hanging="360"/>
      </w:pPr>
      <w:rPr>
        <w:rFonts w:hint="default"/>
        <w:b/>
        <w:bCs/>
        <w:lang w:bidi="ar-B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97093"/>
    <w:multiLevelType w:val="hybridMultilevel"/>
    <w:tmpl w:val="760E52C8"/>
    <w:lvl w:ilvl="0" w:tplc="382A220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A62EA"/>
    <w:multiLevelType w:val="hybridMultilevel"/>
    <w:tmpl w:val="EF02DC3E"/>
    <w:lvl w:ilvl="0" w:tplc="7912030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9B629CB"/>
    <w:multiLevelType w:val="hybridMultilevel"/>
    <w:tmpl w:val="8A16E608"/>
    <w:lvl w:ilvl="0" w:tplc="6E820912">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40CAA"/>
    <w:multiLevelType w:val="hybridMultilevel"/>
    <w:tmpl w:val="19B4963E"/>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A0EAB"/>
    <w:multiLevelType w:val="hybridMultilevel"/>
    <w:tmpl w:val="A87AEDD2"/>
    <w:lvl w:ilvl="0" w:tplc="CC348BE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1B983B6E"/>
    <w:multiLevelType w:val="hybridMultilevel"/>
    <w:tmpl w:val="6A780C2E"/>
    <w:lvl w:ilvl="0" w:tplc="146CB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63C5A"/>
    <w:multiLevelType w:val="hybridMultilevel"/>
    <w:tmpl w:val="75B061B2"/>
    <w:lvl w:ilvl="0" w:tplc="45BA751E">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A2E50"/>
    <w:multiLevelType w:val="hybridMultilevel"/>
    <w:tmpl w:val="8A1A9306"/>
    <w:lvl w:ilvl="0" w:tplc="B768A71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3F5C0071"/>
    <w:multiLevelType w:val="hybridMultilevel"/>
    <w:tmpl w:val="B182464A"/>
    <w:lvl w:ilvl="0" w:tplc="D6923CA8">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25780"/>
    <w:multiLevelType w:val="hybridMultilevel"/>
    <w:tmpl w:val="7D5C8FA6"/>
    <w:lvl w:ilvl="0" w:tplc="248C5D02">
      <w:start w:val="1"/>
      <w:numFmt w:val="arabicAlpha"/>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481D41AD"/>
    <w:multiLevelType w:val="hybridMultilevel"/>
    <w:tmpl w:val="2D64A958"/>
    <w:lvl w:ilvl="0" w:tplc="4222632E">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C7F16"/>
    <w:multiLevelType w:val="hybridMultilevel"/>
    <w:tmpl w:val="ABC07A82"/>
    <w:lvl w:ilvl="0" w:tplc="7F8A507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514747AC"/>
    <w:multiLevelType w:val="hybridMultilevel"/>
    <w:tmpl w:val="1E248EDE"/>
    <w:lvl w:ilvl="0" w:tplc="84FAE838">
      <w:start w:val="1"/>
      <w:numFmt w:val="arabicAlpha"/>
      <w:lvlText w:val="%1-"/>
      <w:lvlJc w:val="left"/>
      <w:pPr>
        <w:ind w:left="1076" w:hanging="360"/>
      </w:pPr>
      <w:rPr>
        <w:rFonts w:hint="default"/>
        <w:b/>
        <w:bCs/>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4" w15:restartNumberingAfterBreak="0">
    <w:nsid w:val="52C802C0"/>
    <w:multiLevelType w:val="hybridMultilevel"/>
    <w:tmpl w:val="762C1A8A"/>
    <w:lvl w:ilvl="0" w:tplc="49ACA8F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54FB621F"/>
    <w:multiLevelType w:val="hybridMultilevel"/>
    <w:tmpl w:val="42ECD60C"/>
    <w:lvl w:ilvl="0" w:tplc="22429CD6">
      <w:start w:val="1"/>
      <w:numFmt w:val="arabicAlpha"/>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7ACB1362"/>
    <w:multiLevelType w:val="hybridMultilevel"/>
    <w:tmpl w:val="3FAE89D6"/>
    <w:lvl w:ilvl="0" w:tplc="6AC809B2">
      <w:start w:val="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16cid:durableId="1877310519">
    <w:abstractNumId w:val="11"/>
  </w:num>
  <w:num w:numId="2" w16cid:durableId="589318122">
    <w:abstractNumId w:val="1"/>
  </w:num>
  <w:num w:numId="3" w16cid:durableId="132480640">
    <w:abstractNumId w:val="9"/>
  </w:num>
  <w:num w:numId="4" w16cid:durableId="1626307762">
    <w:abstractNumId w:val="7"/>
  </w:num>
  <w:num w:numId="5" w16cid:durableId="1144851594">
    <w:abstractNumId w:val="4"/>
  </w:num>
  <w:num w:numId="6" w16cid:durableId="819269230">
    <w:abstractNumId w:val="0"/>
  </w:num>
  <w:num w:numId="7" w16cid:durableId="588192865">
    <w:abstractNumId w:val="3"/>
  </w:num>
  <w:num w:numId="8" w16cid:durableId="68308140">
    <w:abstractNumId w:val="16"/>
  </w:num>
  <w:num w:numId="9" w16cid:durableId="1542666164">
    <w:abstractNumId w:val="13"/>
  </w:num>
  <w:num w:numId="10" w16cid:durableId="1237743835">
    <w:abstractNumId w:val="2"/>
  </w:num>
  <w:num w:numId="11" w16cid:durableId="1645036995">
    <w:abstractNumId w:val="6"/>
  </w:num>
  <w:num w:numId="12" w16cid:durableId="834413436">
    <w:abstractNumId w:val="10"/>
  </w:num>
  <w:num w:numId="13" w16cid:durableId="607548868">
    <w:abstractNumId w:val="12"/>
  </w:num>
  <w:num w:numId="14" w16cid:durableId="337777315">
    <w:abstractNumId w:val="14"/>
  </w:num>
  <w:num w:numId="15" w16cid:durableId="130750154">
    <w:abstractNumId w:val="5"/>
  </w:num>
  <w:num w:numId="16" w16cid:durableId="1589659614">
    <w:abstractNumId w:val="8"/>
  </w:num>
  <w:num w:numId="17" w16cid:durableId="1882668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67"/>
    <w:rsid w:val="00007597"/>
    <w:rsid w:val="000173DD"/>
    <w:rsid w:val="0002031D"/>
    <w:rsid w:val="00024A0A"/>
    <w:rsid w:val="0002627D"/>
    <w:rsid w:val="000502AD"/>
    <w:rsid w:val="0006753B"/>
    <w:rsid w:val="00093322"/>
    <w:rsid w:val="000A22B1"/>
    <w:rsid w:val="000A5AB6"/>
    <w:rsid w:val="00116D36"/>
    <w:rsid w:val="00124531"/>
    <w:rsid w:val="001307FD"/>
    <w:rsid w:val="00132522"/>
    <w:rsid w:val="00164242"/>
    <w:rsid w:val="00193AE3"/>
    <w:rsid w:val="001A1F7A"/>
    <w:rsid w:val="001A465F"/>
    <w:rsid w:val="001D7491"/>
    <w:rsid w:val="001E2CEE"/>
    <w:rsid w:val="001E5D1A"/>
    <w:rsid w:val="001F08CF"/>
    <w:rsid w:val="0020537E"/>
    <w:rsid w:val="00212C95"/>
    <w:rsid w:val="00226896"/>
    <w:rsid w:val="00227463"/>
    <w:rsid w:val="00240107"/>
    <w:rsid w:val="00245420"/>
    <w:rsid w:val="00280700"/>
    <w:rsid w:val="00285785"/>
    <w:rsid w:val="0028719C"/>
    <w:rsid w:val="002951D9"/>
    <w:rsid w:val="002A77F8"/>
    <w:rsid w:val="002C658D"/>
    <w:rsid w:val="002E3376"/>
    <w:rsid w:val="003402BF"/>
    <w:rsid w:val="00342650"/>
    <w:rsid w:val="00346F69"/>
    <w:rsid w:val="00353867"/>
    <w:rsid w:val="00356CC0"/>
    <w:rsid w:val="003A58B5"/>
    <w:rsid w:val="003C054E"/>
    <w:rsid w:val="004405A4"/>
    <w:rsid w:val="00454C59"/>
    <w:rsid w:val="00476780"/>
    <w:rsid w:val="00496930"/>
    <w:rsid w:val="004B601C"/>
    <w:rsid w:val="004F7B3B"/>
    <w:rsid w:val="00503B69"/>
    <w:rsid w:val="00507DFA"/>
    <w:rsid w:val="005154F8"/>
    <w:rsid w:val="00527EAB"/>
    <w:rsid w:val="00554DE3"/>
    <w:rsid w:val="00557E05"/>
    <w:rsid w:val="005848C1"/>
    <w:rsid w:val="005878CC"/>
    <w:rsid w:val="005A26A2"/>
    <w:rsid w:val="005A2F5A"/>
    <w:rsid w:val="005B1BC0"/>
    <w:rsid w:val="005C6FB8"/>
    <w:rsid w:val="005D19E4"/>
    <w:rsid w:val="005D2DDC"/>
    <w:rsid w:val="005E30B8"/>
    <w:rsid w:val="005F3285"/>
    <w:rsid w:val="0060490A"/>
    <w:rsid w:val="00620103"/>
    <w:rsid w:val="0063183D"/>
    <w:rsid w:val="0066118C"/>
    <w:rsid w:val="006656AA"/>
    <w:rsid w:val="006A3AE4"/>
    <w:rsid w:val="006F0A3E"/>
    <w:rsid w:val="00703466"/>
    <w:rsid w:val="007067F3"/>
    <w:rsid w:val="00710607"/>
    <w:rsid w:val="00713B25"/>
    <w:rsid w:val="00730762"/>
    <w:rsid w:val="00754354"/>
    <w:rsid w:val="00761242"/>
    <w:rsid w:val="007660E9"/>
    <w:rsid w:val="00773F11"/>
    <w:rsid w:val="0078119D"/>
    <w:rsid w:val="0079635C"/>
    <w:rsid w:val="007A3120"/>
    <w:rsid w:val="007B759C"/>
    <w:rsid w:val="007D3B5A"/>
    <w:rsid w:val="007D76DA"/>
    <w:rsid w:val="007E31D4"/>
    <w:rsid w:val="007E6FEC"/>
    <w:rsid w:val="007F1F8C"/>
    <w:rsid w:val="00802181"/>
    <w:rsid w:val="008142F4"/>
    <w:rsid w:val="008247DC"/>
    <w:rsid w:val="00827B74"/>
    <w:rsid w:val="00854E35"/>
    <w:rsid w:val="00856F74"/>
    <w:rsid w:val="00887B0D"/>
    <w:rsid w:val="0089743D"/>
    <w:rsid w:val="008C26B1"/>
    <w:rsid w:val="008C56D3"/>
    <w:rsid w:val="008F0DE7"/>
    <w:rsid w:val="0091778A"/>
    <w:rsid w:val="009265E4"/>
    <w:rsid w:val="00931576"/>
    <w:rsid w:val="00935DDE"/>
    <w:rsid w:val="0096246D"/>
    <w:rsid w:val="00965372"/>
    <w:rsid w:val="009775C9"/>
    <w:rsid w:val="00997D95"/>
    <w:rsid w:val="009A2768"/>
    <w:rsid w:val="009B55EC"/>
    <w:rsid w:val="009E1CCF"/>
    <w:rsid w:val="009E790F"/>
    <w:rsid w:val="009F691E"/>
    <w:rsid w:val="00A16128"/>
    <w:rsid w:val="00A35029"/>
    <w:rsid w:val="00A45AF3"/>
    <w:rsid w:val="00A6626D"/>
    <w:rsid w:val="00A71D40"/>
    <w:rsid w:val="00A7215B"/>
    <w:rsid w:val="00AA20A3"/>
    <w:rsid w:val="00AB3902"/>
    <w:rsid w:val="00B012B8"/>
    <w:rsid w:val="00B25907"/>
    <w:rsid w:val="00B26504"/>
    <w:rsid w:val="00B72EF2"/>
    <w:rsid w:val="00B76471"/>
    <w:rsid w:val="00B7684F"/>
    <w:rsid w:val="00B97CC0"/>
    <w:rsid w:val="00BC1D73"/>
    <w:rsid w:val="00BD32E1"/>
    <w:rsid w:val="00BE5496"/>
    <w:rsid w:val="00BF4F67"/>
    <w:rsid w:val="00BF63C9"/>
    <w:rsid w:val="00C00B47"/>
    <w:rsid w:val="00C22CB4"/>
    <w:rsid w:val="00C235E2"/>
    <w:rsid w:val="00C235FE"/>
    <w:rsid w:val="00C44065"/>
    <w:rsid w:val="00C469F9"/>
    <w:rsid w:val="00C53130"/>
    <w:rsid w:val="00C66457"/>
    <w:rsid w:val="00C67F87"/>
    <w:rsid w:val="00C77000"/>
    <w:rsid w:val="00C91AB0"/>
    <w:rsid w:val="00CA5D47"/>
    <w:rsid w:val="00CA785E"/>
    <w:rsid w:val="00CB7EF3"/>
    <w:rsid w:val="00CC634D"/>
    <w:rsid w:val="00CD4A6E"/>
    <w:rsid w:val="00CE54A4"/>
    <w:rsid w:val="00D045ED"/>
    <w:rsid w:val="00D22226"/>
    <w:rsid w:val="00D70785"/>
    <w:rsid w:val="00D713A0"/>
    <w:rsid w:val="00D84342"/>
    <w:rsid w:val="00D97C8A"/>
    <w:rsid w:val="00DC19FA"/>
    <w:rsid w:val="00DD0EE1"/>
    <w:rsid w:val="00DF1A30"/>
    <w:rsid w:val="00E06EAA"/>
    <w:rsid w:val="00E229F3"/>
    <w:rsid w:val="00E2312A"/>
    <w:rsid w:val="00E36752"/>
    <w:rsid w:val="00E40306"/>
    <w:rsid w:val="00E41BB6"/>
    <w:rsid w:val="00E46BAA"/>
    <w:rsid w:val="00E63483"/>
    <w:rsid w:val="00E85172"/>
    <w:rsid w:val="00E86F95"/>
    <w:rsid w:val="00E90DBE"/>
    <w:rsid w:val="00EB2E49"/>
    <w:rsid w:val="00EB7D45"/>
    <w:rsid w:val="00EE2564"/>
    <w:rsid w:val="00EF5549"/>
    <w:rsid w:val="00F071B4"/>
    <w:rsid w:val="00F12BDD"/>
    <w:rsid w:val="00F45D17"/>
    <w:rsid w:val="00F52602"/>
    <w:rsid w:val="00F74AC9"/>
    <w:rsid w:val="00F751AE"/>
    <w:rsid w:val="00F86145"/>
    <w:rsid w:val="00FB0F39"/>
    <w:rsid w:val="00FD4C7C"/>
    <w:rsid w:val="00FE3500"/>
    <w:rsid w:val="3790B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0931"/>
  <w15:docId w15:val="{64CBF705-1737-4700-812D-6F184C1D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67"/>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F4F67"/>
    <w:pPr>
      <w:keepNext/>
      <w:jc w:val="center"/>
      <w:outlineLvl w:val="0"/>
    </w:pPr>
    <w:rPr>
      <w:b/>
      <w:bCs/>
      <w:kern w:val="36"/>
    </w:rPr>
  </w:style>
  <w:style w:type="paragraph" w:styleId="Heading2">
    <w:name w:val="heading 2"/>
    <w:basedOn w:val="Normal"/>
    <w:next w:val="Normal"/>
    <w:link w:val="Heading2Char"/>
    <w:uiPriority w:val="99"/>
    <w:unhideWhenUsed/>
    <w:qFormat/>
    <w:rsid w:val="0035386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F67"/>
    <w:rPr>
      <w:rFonts w:ascii="Times New Roman" w:eastAsiaTheme="minorEastAsia" w:hAnsi="Times New Roman" w:cs="Times New Roman"/>
      <w:b/>
      <w:bCs/>
      <w:kern w:val="36"/>
      <w:sz w:val="24"/>
      <w:szCs w:val="24"/>
    </w:rPr>
  </w:style>
  <w:style w:type="paragraph" w:styleId="FootnoteText">
    <w:name w:val="footnote text"/>
    <w:basedOn w:val="Normal"/>
    <w:link w:val="FootnoteTextChar"/>
    <w:uiPriority w:val="99"/>
    <w:semiHidden/>
    <w:unhideWhenUsed/>
    <w:rsid w:val="00E06EAA"/>
    <w:rPr>
      <w:sz w:val="20"/>
      <w:szCs w:val="20"/>
    </w:rPr>
  </w:style>
  <w:style w:type="character" w:customStyle="1" w:styleId="FootnoteTextChar">
    <w:name w:val="Footnote Text Char"/>
    <w:basedOn w:val="DefaultParagraphFont"/>
    <w:link w:val="FootnoteText"/>
    <w:uiPriority w:val="99"/>
    <w:semiHidden/>
    <w:rsid w:val="00E06EAA"/>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E06EAA"/>
    <w:rPr>
      <w:vertAlign w:val="superscript"/>
    </w:rPr>
  </w:style>
  <w:style w:type="character" w:customStyle="1" w:styleId="Heading2Char">
    <w:name w:val="Heading 2 Char"/>
    <w:basedOn w:val="DefaultParagraphFont"/>
    <w:link w:val="Heading2"/>
    <w:uiPriority w:val="99"/>
    <w:semiHidden/>
    <w:rsid w:val="0035386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A20A3"/>
    <w:rPr>
      <w:rFonts w:ascii="Tahoma" w:hAnsi="Tahoma" w:cs="Tahoma"/>
      <w:sz w:val="16"/>
      <w:szCs w:val="16"/>
    </w:rPr>
  </w:style>
  <w:style w:type="character" w:customStyle="1" w:styleId="BalloonTextChar">
    <w:name w:val="Balloon Text Char"/>
    <w:basedOn w:val="DefaultParagraphFont"/>
    <w:link w:val="BalloonText"/>
    <w:uiPriority w:val="99"/>
    <w:semiHidden/>
    <w:rsid w:val="00AA20A3"/>
    <w:rPr>
      <w:rFonts w:ascii="Tahoma" w:eastAsiaTheme="minorEastAsia" w:hAnsi="Tahoma" w:cs="Tahoma"/>
      <w:sz w:val="16"/>
      <w:szCs w:val="16"/>
    </w:rPr>
  </w:style>
  <w:style w:type="paragraph" w:styleId="ListParagraph">
    <w:name w:val="List Paragraph"/>
    <w:basedOn w:val="Normal"/>
    <w:uiPriority w:val="34"/>
    <w:qFormat/>
    <w:rsid w:val="00B26504"/>
    <w:pPr>
      <w:ind w:left="720"/>
      <w:contextualSpacing/>
    </w:pPr>
  </w:style>
  <w:style w:type="paragraph" w:styleId="Header">
    <w:name w:val="header"/>
    <w:basedOn w:val="Normal"/>
    <w:link w:val="HeaderChar"/>
    <w:uiPriority w:val="99"/>
    <w:unhideWhenUsed/>
    <w:rsid w:val="00761242"/>
    <w:pPr>
      <w:tabs>
        <w:tab w:val="center" w:pos="4320"/>
        <w:tab w:val="right" w:pos="8640"/>
      </w:tabs>
    </w:pPr>
  </w:style>
  <w:style w:type="character" w:customStyle="1" w:styleId="HeaderChar">
    <w:name w:val="Header Char"/>
    <w:basedOn w:val="DefaultParagraphFont"/>
    <w:link w:val="Header"/>
    <w:uiPriority w:val="99"/>
    <w:rsid w:val="0076124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61242"/>
    <w:pPr>
      <w:tabs>
        <w:tab w:val="center" w:pos="4320"/>
        <w:tab w:val="right" w:pos="8640"/>
      </w:tabs>
    </w:pPr>
  </w:style>
  <w:style w:type="character" w:customStyle="1" w:styleId="FooterChar">
    <w:name w:val="Footer Char"/>
    <w:basedOn w:val="DefaultParagraphFont"/>
    <w:link w:val="Footer"/>
    <w:uiPriority w:val="99"/>
    <w:rsid w:val="00761242"/>
    <w:rPr>
      <w:rFonts w:ascii="Times New Roman" w:eastAsiaTheme="minorEastAsia" w:hAnsi="Times New Roman" w:cs="Times New Roman"/>
      <w:sz w:val="24"/>
      <w:szCs w:val="24"/>
    </w:rPr>
  </w:style>
  <w:style w:type="paragraph" w:styleId="NoSpacing">
    <w:name w:val="No Spacing"/>
    <w:uiPriority w:val="1"/>
    <w:qFormat/>
    <w:rsid w:val="005154F8"/>
    <w:pPr>
      <w:bidi/>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0866">
      <w:bodyDiv w:val="1"/>
      <w:marLeft w:val="0"/>
      <w:marRight w:val="0"/>
      <w:marTop w:val="0"/>
      <w:marBottom w:val="0"/>
      <w:divBdr>
        <w:top w:val="none" w:sz="0" w:space="0" w:color="auto"/>
        <w:left w:val="none" w:sz="0" w:space="0" w:color="auto"/>
        <w:bottom w:val="none" w:sz="0" w:space="0" w:color="auto"/>
        <w:right w:val="none" w:sz="0" w:space="0" w:color="auto"/>
      </w:divBdr>
    </w:div>
    <w:div w:id="455760624">
      <w:bodyDiv w:val="1"/>
      <w:marLeft w:val="0"/>
      <w:marRight w:val="0"/>
      <w:marTop w:val="0"/>
      <w:marBottom w:val="0"/>
      <w:divBdr>
        <w:top w:val="none" w:sz="0" w:space="0" w:color="auto"/>
        <w:left w:val="none" w:sz="0" w:space="0" w:color="auto"/>
        <w:bottom w:val="none" w:sz="0" w:space="0" w:color="auto"/>
        <w:right w:val="none" w:sz="0" w:space="0" w:color="auto"/>
      </w:divBdr>
    </w:div>
    <w:div w:id="545727650">
      <w:bodyDiv w:val="1"/>
      <w:marLeft w:val="0"/>
      <w:marRight w:val="0"/>
      <w:marTop w:val="0"/>
      <w:marBottom w:val="0"/>
      <w:divBdr>
        <w:top w:val="none" w:sz="0" w:space="0" w:color="auto"/>
        <w:left w:val="none" w:sz="0" w:space="0" w:color="auto"/>
        <w:bottom w:val="none" w:sz="0" w:space="0" w:color="auto"/>
        <w:right w:val="none" w:sz="0" w:space="0" w:color="auto"/>
      </w:divBdr>
    </w:div>
    <w:div w:id="606696487">
      <w:bodyDiv w:val="1"/>
      <w:marLeft w:val="0"/>
      <w:marRight w:val="0"/>
      <w:marTop w:val="0"/>
      <w:marBottom w:val="0"/>
      <w:divBdr>
        <w:top w:val="none" w:sz="0" w:space="0" w:color="auto"/>
        <w:left w:val="none" w:sz="0" w:space="0" w:color="auto"/>
        <w:bottom w:val="none" w:sz="0" w:space="0" w:color="auto"/>
        <w:right w:val="none" w:sz="0" w:space="0" w:color="auto"/>
      </w:divBdr>
    </w:div>
    <w:div w:id="634412268">
      <w:bodyDiv w:val="1"/>
      <w:marLeft w:val="0"/>
      <w:marRight w:val="0"/>
      <w:marTop w:val="0"/>
      <w:marBottom w:val="0"/>
      <w:divBdr>
        <w:top w:val="none" w:sz="0" w:space="0" w:color="auto"/>
        <w:left w:val="none" w:sz="0" w:space="0" w:color="auto"/>
        <w:bottom w:val="none" w:sz="0" w:space="0" w:color="auto"/>
        <w:right w:val="none" w:sz="0" w:space="0" w:color="auto"/>
      </w:divBdr>
    </w:div>
    <w:div w:id="1011641504">
      <w:bodyDiv w:val="1"/>
      <w:marLeft w:val="0"/>
      <w:marRight w:val="0"/>
      <w:marTop w:val="0"/>
      <w:marBottom w:val="0"/>
      <w:divBdr>
        <w:top w:val="none" w:sz="0" w:space="0" w:color="auto"/>
        <w:left w:val="none" w:sz="0" w:space="0" w:color="auto"/>
        <w:bottom w:val="none" w:sz="0" w:space="0" w:color="auto"/>
        <w:right w:val="none" w:sz="0" w:space="0" w:color="auto"/>
      </w:divBdr>
    </w:div>
    <w:div w:id="1104886127">
      <w:bodyDiv w:val="1"/>
      <w:marLeft w:val="0"/>
      <w:marRight w:val="0"/>
      <w:marTop w:val="0"/>
      <w:marBottom w:val="0"/>
      <w:divBdr>
        <w:top w:val="none" w:sz="0" w:space="0" w:color="auto"/>
        <w:left w:val="none" w:sz="0" w:space="0" w:color="auto"/>
        <w:bottom w:val="none" w:sz="0" w:space="0" w:color="auto"/>
        <w:right w:val="none" w:sz="0" w:space="0" w:color="auto"/>
      </w:divBdr>
    </w:div>
    <w:div w:id="1117261664">
      <w:bodyDiv w:val="1"/>
      <w:marLeft w:val="0"/>
      <w:marRight w:val="0"/>
      <w:marTop w:val="0"/>
      <w:marBottom w:val="0"/>
      <w:divBdr>
        <w:top w:val="none" w:sz="0" w:space="0" w:color="auto"/>
        <w:left w:val="none" w:sz="0" w:space="0" w:color="auto"/>
        <w:bottom w:val="none" w:sz="0" w:space="0" w:color="auto"/>
        <w:right w:val="none" w:sz="0" w:space="0" w:color="auto"/>
      </w:divBdr>
    </w:div>
    <w:div w:id="1509833201">
      <w:bodyDiv w:val="1"/>
      <w:marLeft w:val="0"/>
      <w:marRight w:val="0"/>
      <w:marTop w:val="0"/>
      <w:marBottom w:val="0"/>
      <w:divBdr>
        <w:top w:val="none" w:sz="0" w:space="0" w:color="auto"/>
        <w:left w:val="none" w:sz="0" w:space="0" w:color="auto"/>
        <w:bottom w:val="none" w:sz="0" w:space="0" w:color="auto"/>
        <w:right w:val="none" w:sz="0" w:space="0" w:color="auto"/>
      </w:divBdr>
    </w:div>
    <w:div w:id="1598245484">
      <w:bodyDiv w:val="1"/>
      <w:marLeft w:val="0"/>
      <w:marRight w:val="0"/>
      <w:marTop w:val="0"/>
      <w:marBottom w:val="0"/>
      <w:divBdr>
        <w:top w:val="none" w:sz="0" w:space="0" w:color="auto"/>
        <w:left w:val="none" w:sz="0" w:space="0" w:color="auto"/>
        <w:bottom w:val="none" w:sz="0" w:space="0" w:color="auto"/>
        <w:right w:val="none" w:sz="0" w:space="0" w:color="auto"/>
      </w:divBdr>
    </w:div>
    <w:div w:id="1632249967">
      <w:bodyDiv w:val="1"/>
      <w:marLeft w:val="0"/>
      <w:marRight w:val="0"/>
      <w:marTop w:val="0"/>
      <w:marBottom w:val="0"/>
      <w:divBdr>
        <w:top w:val="none" w:sz="0" w:space="0" w:color="auto"/>
        <w:left w:val="none" w:sz="0" w:space="0" w:color="auto"/>
        <w:bottom w:val="none" w:sz="0" w:space="0" w:color="auto"/>
        <w:right w:val="none" w:sz="0" w:space="0" w:color="auto"/>
      </w:divBdr>
    </w:div>
    <w:div w:id="20630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7949D4890CC3704AAD1F7B90B331DE70" ma:contentTypeVersion="4244" ma:contentTypeDescription="إنشاء مستند جديد." ma:contentTypeScope="" ma:versionID="9d28e48b856aaf80d07b6905dd0bea16">
  <xsd:schema xmlns:xsd="http://www.w3.org/2001/XMLSchema" xmlns:xs="http://www.w3.org/2001/XMLSchema" xmlns:p="http://schemas.microsoft.com/office/2006/metadata/properties" xmlns:ns2="1e0fc348-9cb2-4b26-bea0-e349e3a780df" xmlns:ns3="64775e3a-a83a-4eeb-b6cd-1c49622b2614" targetNamespace="http://schemas.microsoft.com/office/2006/metadata/properties" ma:root="true" ma:fieldsID="dba5a24a6d195b95f7ab968ac1f8b6be" ns2:_="" ns3:_="">
    <xsd:import namespace="1e0fc348-9cb2-4b26-bea0-e349e3a780df"/>
    <xsd:import namespace="64775e3a-a83a-4eeb-b6cd-1c49622b2614"/>
    <xsd:element name="properties">
      <xsd:complexType>
        <xsd:sequence>
          <xsd:element name="documentManagement">
            <xsd:complexType>
              <xsd:all>
                <xsd:element ref="ns2:MainGUID" minOccurs="0"/>
                <xsd:element ref="ns2:DirGUID" minOccurs="0"/>
                <xsd:element ref="ns3:_dlc_DocId" minOccurs="0"/>
                <xsd:element ref="ns3:_dlc_DocIdUrl" minOccurs="0"/>
                <xsd:element ref="ns3:_dlc_DocIdPersistId" minOccurs="0"/>
                <xsd:element ref="ns2:_x0639__x0645__x0648__x062f__x0020__x062c__x062f__x064a__x062f_" minOccurs="0"/>
                <xsd:element ref="ns2:MediaServiceMetadata" minOccurs="0"/>
                <xsd:element ref="ns2:MediaServiceFastMetadata" minOccurs="0"/>
                <xsd:element ref="ns2:Main_List_Id" minOccurs="0"/>
                <xsd:element ref="ns2:Main_List_RefNo" minOccurs="0"/>
                <xsd:element ref="ns2:Main_List_Sr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fc348-9cb2-4b26-bea0-e349e3a780df" elementFormDefault="qualified">
    <xsd:import namespace="http://schemas.microsoft.com/office/2006/documentManagement/types"/>
    <xsd:import namespace="http://schemas.microsoft.com/office/infopath/2007/PartnerControls"/>
    <xsd:element name="MainGUID" ma:index="2" nillable="true" ma:displayName="MainGUID" ma:indexed="true" ma:internalName="MainGUID" ma:readOnly="false">
      <xsd:simpleType>
        <xsd:restriction base="dms:Text"/>
      </xsd:simpleType>
    </xsd:element>
    <xsd:element name="DirGUID" ma:index="3" nillable="true" ma:displayName="DirGUID" ma:internalName="DirGUID" ma:readOnly="false">
      <xsd:simpleType>
        <xsd:restriction base="dms:Text"/>
      </xsd:simpleType>
    </xsd:element>
    <xsd:element name="_x0639__x0645__x0648__x062f__x0020__x062c__x062f__x064a__x062f_" ma:index="13" nillable="true" ma:displayName="عمود جديد" ma:internalName="_x0639__x0645__x0648__x062f__x0020__x062c__x062f__x064a__x062f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ain_List_Id" ma:index="16" nillable="true" ma:displayName="Main_List_Id" ma:internalName="Main_List_Id">
      <xsd:simpleType>
        <xsd:restriction base="dms:Text">
          <xsd:maxLength value="255"/>
        </xsd:restriction>
      </xsd:simpleType>
    </xsd:element>
    <xsd:element name="Main_List_RefNo" ma:index="17" nillable="true" ma:displayName="Main_List_RefNo" ma:internalName="Main_List_RefNo">
      <xsd:simpleType>
        <xsd:restriction base="dms:Text">
          <xsd:maxLength value="255"/>
        </xsd:restriction>
      </xsd:simpleType>
    </xsd:element>
    <xsd:element name="Main_List_SrNo" ma:index="18" nillable="true" ma:displayName="Main_List_SrNo" ma:internalName="Main_List_S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75e3a-a83a-4eeb-b6cd-1c49622b2614" elementFormDefault="qualified">
    <xsd:import namespace="http://schemas.microsoft.com/office/2006/documentManagement/types"/>
    <xsd:import namespace="http://schemas.microsoft.com/office/infopath/2007/PartnerControls"/>
    <xsd:element name="_dlc_DocId" ma:index="7"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8" nillable="true" ma:displayName="معرّف المستند" ma:description="ارتباط دائم إلى هذا المستند."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1FE9BD2-413E-411C-A530-FEE91A9C059B}">
  <ds:schemaRefs>
    <ds:schemaRef ds:uri="http://schemas.microsoft.com/sharepoint/v3/contenttype/forms"/>
  </ds:schemaRefs>
</ds:datastoreItem>
</file>

<file path=customXml/itemProps2.xml><?xml version="1.0" encoding="utf-8"?>
<ds:datastoreItem xmlns:ds="http://schemas.openxmlformats.org/officeDocument/2006/customXml" ds:itemID="{7B58F1AA-822E-4187-9D97-A0EAE120F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fc348-9cb2-4b26-bea0-e349e3a780df"/>
    <ds:schemaRef ds:uri="64775e3a-a83a-4eeb-b6cd-1c49622b2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6EE5F-9464-417D-A101-7B94B0E7333A}">
  <ds:schemaRefs>
    <ds:schemaRef ds:uri="http://schemas.openxmlformats.org/officeDocument/2006/bibliography"/>
  </ds:schemaRefs>
</ds:datastoreItem>
</file>

<file path=customXml/itemProps4.xml><?xml version="1.0" encoding="utf-8"?>
<ds:datastoreItem xmlns:ds="http://schemas.openxmlformats.org/officeDocument/2006/customXml" ds:itemID="{C71E2AE5-55C1-45B7-85A2-DC7FA4580E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2450</Words>
  <Characters>13967</Characters>
  <Application>Microsoft Office Word</Application>
  <DocSecurity>0</DocSecurity>
  <Lines>116</Lines>
  <Paragraphs>32</Paragraphs>
  <ScaleCrop>false</ScaleCrop>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أحمد محمد أحمد على</dc:creator>
  <cp:lastModifiedBy>فيصل فايز البلوشي</cp:lastModifiedBy>
  <cp:revision>5</cp:revision>
  <cp:lastPrinted>2019-01-08T17:50:00Z</cp:lastPrinted>
  <dcterms:created xsi:type="dcterms:W3CDTF">2023-10-01T09:02:00Z</dcterms:created>
  <dcterms:modified xsi:type="dcterms:W3CDTF">2023-10-01T10:09:00Z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0x0101007949D4890CC3704AAD1F7B90B331DE70</vt:lpwstr>
  </property>
  <property fmtid="{D5CDD505-2E9C-101B-9397-08002B2CF9AE}" pid="3" name="عمود جديد0">
    <vt:lpwstr/>
  </property>
  <property fmtid="{D5CDD505-2E9C-101B-9397-08002B2CF9AE}" pid="4" name="الحالة">
    <vt:lpwstr>مرفقات</vt:lpwstr>
  </property>
  <property fmtid="{D5CDD505-2E9C-101B-9397-08002B2CF9AE}" pid="5" name="DirGUID">
    <vt:lpwstr/>
  </property>
  <property fmtid="{D5CDD505-2E9C-101B-9397-08002B2CF9AE}" pid="6" name="Main_List_Id">
    <vt:lpwstr/>
  </property>
  <property fmtid="{D5CDD505-2E9C-101B-9397-08002B2CF9AE}" pid="7" name="عمود جديد">
    <vt:lpwstr/>
  </property>
  <property fmtid="{D5CDD505-2E9C-101B-9397-08002B2CF9AE}" pid="8" name="MainGUID">
    <vt:lpwstr/>
  </property>
  <property fmtid="{D5CDD505-2E9C-101B-9397-08002B2CF9AE}" pid="9" name="Main_List_SrNo">
    <vt:lpwstr/>
  </property>
  <property fmtid="{D5CDD505-2E9C-101B-9397-08002B2CF9AE}" pid="10" name="Main_List_RefNo">
    <vt:lpwstr/>
  </property>
</Properties>
</file>