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97E2A2C" w14:textId="77777777" w:rsidR="001C1AF9" w:rsidRPr="001C1AF9" w:rsidRDefault="001C1AF9" w:rsidP="00A03CB0">
      <w:pPr>
        <w:spacing w:before="120" w:after="0" w:line="360" w:lineRule="auto"/>
        <w:rPr>
          <w:rFonts w:ascii="Arial" w:eastAsia="Times New Roman" w:hAnsi="Arial" w:cs="Arial"/>
          <w:b/>
          <w:bCs/>
          <w:sz w:val="28"/>
          <w:szCs w:val="28"/>
          <w:lang w:eastAsia="fr-FR"/>
        </w:rPr>
      </w:pPr>
      <w:r w:rsidRPr="001C1AF9">
        <w:rPr>
          <w:rFonts w:ascii="Arial" w:eastAsia="Times New Roman" w:hAnsi="Arial" w:cs="Arial"/>
          <w:b/>
          <w:bCs/>
          <w:sz w:val="28"/>
          <w:szCs w:val="28"/>
          <w:lang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2824B998" w14:textId="77777777" w:rsidR="001C1AF9" w:rsidRPr="001C1AF9" w:rsidRDefault="001C1AF9" w:rsidP="00A03CB0">
      <w:pPr>
        <w:spacing w:before="120" w:after="0" w:line="360" w:lineRule="auto"/>
        <w:rPr>
          <w:rFonts w:ascii="Arial" w:eastAsia="Times New Roman" w:hAnsi="Arial" w:cs="Arial"/>
          <w:b/>
          <w:bCs/>
          <w:sz w:val="28"/>
          <w:szCs w:val="28"/>
          <w:lang w:eastAsia="fr-FR"/>
        </w:rPr>
      </w:pPr>
      <w:r w:rsidRPr="001C1AF9">
        <w:rPr>
          <w:rFonts w:ascii="Arial" w:eastAsia="Times New Roman" w:hAnsi="Arial" w:cs="Arial"/>
          <w:b/>
          <w:bCs/>
          <w:sz w:val="28"/>
          <w:szCs w:val="28"/>
          <w:lang w:eastAsia="fr-FR"/>
        </w:rPr>
        <w:t>For any corrections, remarks, or suggestions, kindly contact us on translate@lloc.gov.bh</w:t>
      </w:r>
    </w:p>
    <w:p w14:paraId="23F0CD5E" w14:textId="77777777" w:rsidR="001C1AF9" w:rsidRPr="001C1AF9" w:rsidRDefault="001C1AF9" w:rsidP="00A03CB0">
      <w:pPr>
        <w:spacing w:before="120" w:after="0" w:line="360" w:lineRule="auto"/>
        <w:rPr>
          <w:rFonts w:ascii="Arial" w:eastAsia="Times New Roman" w:hAnsi="Arial" w:cs="Arial"/>
          <w:b/>
          <w:bCs/>
          <w:sz w:val="28"/>
          <w:szCs w:val="28"/>
          <w:lang w:eastAsia="fr-FR"/>
        </w:rPr>
      </w:pPr>
      <w:r w:rsidRPr="001C1AF9">
        <w:rPr>
          <w:rFonts w:ascii="Arial" w:eastAsia="Times New Roman" w:hAnsi="Arial" w:cs="Arial"/>
          <w:b/>
          <w:bCs/>
          <w:sz w:val="28"/>
          <w:szCs w:val="28"/>
          <w:lang w:eastAsia="fr-FR"/>
        </w:rPr>
        <w:t>Published on the website on May 2024</w:t>
      </w:r>
      <w:r w:rsidRPr="001C1AF9">
        <w:rPr>
          <w:rFonts w:ascii="Arial" w:eastAsia="Times New Roman" w:hAnsi="Arial" w:cs="Arial"/>
          <w:b/>
          <w:bCs/>
          <w:sz w:val="28"/>
          <w:szCs w:val="28"/>
          <w:lang w:eastAsia="fr-FR"/>
        </w:rPr>
        <w:br w:type="page"/>
      </w:r>
    </w:p>
    <w:p w14:paraId="68035E1F" w14:textId="77777777" w:rsidR="001C1AF9" w:rsidRPr="001C1AF9" w:rsidRDefault="001C1AF9" w:rsidP="00A03CB0">
      <w:pPr>
        <w:spacing w:before="120" w:after="0" w:line="360" w:lineRule="auto"/>
        <w:jc w:val="center"/>
        <w:rPr>
          <w:rFonts w:ascii="Arial" w:eastAsia="Times New Roman" w:hAnsi="Arial" w:cs="Arial"/>
          <w:sz w:val="28"/>
          <w:szCs w:val="28"/>
          <w:lang w:eastAsia="fr-FR"/>
        </w:rPr>
      </w:pPr>
      <w:r w:rsidRPr="001C1AF9">
        <w:rPr>
          <w:rFonts w:ascii="Arial" w:eastAsia="Times New Roman" w:hAnsi="Arial" w:cs="Arial"/>
          <w:b/>
          <w:bCs/>
          <w:sz w:val="28"/>
          <w:szCs w:val="28"/>
          <w:lang w:eastAsia="fr-FR"/>
        </w:rPr>
        <w:lastRenderedPageBreak/>
        <w:t>Decree No. (22) of 2000 ratifying the Convention to Establish a Joint Higher Committee between the Kingdom of Bahrain and the Hashemite Kingdom of Jordan</w:t>
      </w:r>
    </w:p>
    <w:p w14:paraId="643EB655" w14:textId="77777777" w:rsidR="001C1AF9" w:rsidRPr="001C1AF9" w:rsidRDefault="001C1AF9" w:rsidP="00A03CB0">
      <w:pPr>
        <w:spacing w:before="120" w:after="0" w:line="360" w:lineRule="auto"/>
        <w:rPr>
          <w:rFonts w:ascii="Arial" w:eastAsia="Times New Roman" w:hAnsi="Arial" w:cs="Arial"/>
          <w:sz w:val="28"/>
          <w:szCs w:val="28"/>
          <w:lang w:eastAsia="fr-FR"/>
        </w:rPr>
      </w:pPr>
      <w:r w:rsidRPr="001C1AF9">
        <w:rPr>
          <w:rFonts w:ascii="Arial" w:eastAsia="Times New Roman" w:hAnsi="Arial" w:cs="Arial"/>
          <w:sz w:val="28"/>
          <w:szCs w:val="28"/>
          <w:lang w:eastAsia="fr-FR"/>
        </w:rPr>
        <w:br w:type="page"/>
      </w:r>
    </w:p>
    <w:p w14:paraId="54E5CA5F" w14:textId="77777777" w:rsidR="001C1AF9" w:rsidRPr="001C1AF9" w:rsidRDefault="001C1AF9" w:rsidP="00A03CB0">
      <w:pPr>
        <w:spacing w:before="120" w:after="0" w:line="360" w:lineRule="auto"/>
        <w:rPr>
          <w:rFonts w:ascii="Arial" w:eastAsia="Times New Roman" w:hAnsi="Arial" w:cs="Arial"/>
          <w:sz w:val="28"/>
          <w:szCs w:val="28"/>
          <w:lang w:eastAsia="fr-FR"/>
        </w:rPr>
      </w:pPr>
      <w:r w:rsidRPr="001C1AF9">
        <w:rPr>
          <w:rFonts w:ascii="Arial" w:eastAsia="Times New Roman" w:hAnsi="Arial" w:cs="Arial"/>
          <w:sz w:val="28"/>
          <w:szCs w:val="28"/>
          <w:lang w:eastAsia="fr-FR"/>
        </w:rPr>
        <w:t>We, Hamad bin Isa Al Khalifa, Emir of the State of Bahrain. </w:t>
      </w:r>
    </w:p>
    <w:p w14:paraId="0E918325" w14:textId="77777777" w:rsidR="001C1AF9" w:rsidRPr="001C1AF9" w:rsidRDefault="001C1AF9" w:rsidP="00A03CB0">
      <w:pPr>
        <w:spacing w:before="120" w:after="0" w:line="360" w:lineRule="auto"/>
        <w:rPr>
          <w:rFonts w:ascii="Arial" w:eastAsia="Times New Roman" w:hAnsi="Arial" w:cs="Arial"/>
          <w:sz w:val="28"/>
          <w:szCs w:val="28"/>
          <w:lang w:eastAsia="fr-FR"/>
        </w:rPr>
      </w:pPr>
      <w:r w:rsidRPr="001C1AF9">
        <w:rPr>
          <w:rFonts w:ascii="Arial" w:eastAsia="Times New Roman" w:hAnsi="Arial" w:cs="Arial"/>
          <w:sz w:val="28"/>
          <w:szCs w:val="28"/>
          <w:lang w:eastAsia="fr-FR"/>
        </w:rPr>
        <w:t>Having reviewed the Constitution; </w:t>
      </w:r>
    </w:p>
    <w:p w14:paraId="7F60D3BE" w14:textId="77777777" w:rsidR="001C1AF9" w:rsidRPr="001C1AF9" w:rsidRDefault="001C1AF9" w:rsidP="00A03CB0">
      <w:pPr>
        <w:spacing w:before="120" w:after="0" w:line="360" w:lineRule="auto"/>
        <w:rPr>
          <w:rFonts w:ascii="Arial" w:eastAsia="Times New Roman" w:hAnsi="Arial" w:cs="Arial"/>
          <w:sz w:val="28"/>
          <w:szCs w:val="28"/>
          <w:lang w:eastAsia="fr-FR"/>
        </w:rPr>
      </w:pPr>
      <w:r w:rsidRPr="001C1AF9">
        <w:rPr>
          <w:rFonts w:ascii="Arial" w:eastAsia="Times New Roman" w:hAnsi="Arial" w:cs="Arial"/>
          <w:sz w:val="28"/>
          <w:szCs w:val="28"/>
          <w:lang w:eastAsia="fr-FR"/>
        </w:rPr>
        <w:t>And the Convention to Establish a Joint Higher Committee between the Kingdom of Bahrain and the Hashemite Kingdom of Jordan, signed in Amman on the thirteenth of Muharram 1421 A.H., corresponding to 18 April 2000; </w:t>
      </w:r>
    </w:p>
    <w:p w14:paraId="40A80DCB" w14:textId="77777777" w:rsidR="001C1AF9" w:rsidRPr="001C1AF9" w:rsidRDefault="001C1AF9" w:rsidP="00A03CB0">
      <w:pPr>
        <w:spacing w:before="120" w:after="0" w:line="360" w:lineRule="auto"/>
        <w:rPr>
          <w:rFonts w:ascii="Arial" w:eastAsia="Times New Roman" w:hAnsi="Arial" w:cs="Arial"/>
          <w:sz w:val="28"/>
          <w:szCs w:val="28"/>
          <w:lang w:eastAsia="fr-FR"/>
        </w:rPr>
      </w:pPr>
      <w:r w:rsidRPr="001C1AF9">
        <w:rPr>
          <w:rFonts w:ascii="Arial" w:eastAsia="Times New Roman" w:hAnsi="Arial" w:cs="Arial"/>
          <w:sz w:val="28"/>
          <w:szCs w:val="28"/>
          <w:lang w:eastAsia="fr-FR"/>
        </w:rPr>
        <w:t>And upon the submission of the Prime Minister, </w:t>
      </w:r>
    </w:p>
    <w:p w14:paraId="0A2602A3" w14:textId="77777777" w:rsidR="001C1AF9" w:rsidRPr="001C1AF9" w:rsidRDefault="001C1AF9" w:rsidP="00A03CB0">
      <w:pPr>
        <w:spacing w:before="120" w:after="0" w:line="360" w:lineRule="auto"/>
        <w:rPr>
          <w:rFonts w:ascii="Arial" w:eastAsia="Times New Roman" w:hAnsi="Arial" w:cs="Arial"/>
          <w:sz w:val="28"/>
          <w:szCs w:val="28"/>
          <w:lang w:eastAsia="fr-FR"/>
        </w:rPr>
      </w:pPr>
      <w:r w:rsidRPr="001C1AF9">
        <w:rPr>
          <w:rFonts w:ascii="Arial" w:eastAsia="Times New Roman" w:hAnsi="Arial" w:cs="Arial"/>
          <w:sz w:val="28"/>
          <w:szCs w:val="28"/>
          <w:lang w:eastAsia="fr-FR"/>
        </w:rPr>
        <w:t>And after the approval of the Council of Ministers, </w:t>
      </w:r>
    </w:p>
    <w:p w14:paraId="6F3FCB2E" w14:textId="77777777" w:rsidR="001C1AF9" w:rsidRPr="001C1AF9" w:rsidRDefault="001C1AF9" w:rsidP="00A03CB0">
      <w:pPr>
        <w:spacing w:before="120" w:after="0" w:line="360" w:lineRule="auto"/>
        <w:rPr>
          <w:rFonts w:ascii="Arial" w:eastAsia="Times New Roman" w:hAnsi="Arial" w:cs="Arial"/>
          <w:sz w:val="28"/>
          <w:szCs w:val="28"/>
          <w:lang w:eastAsia="fr-FR"/>
        </w:rPr>
      </w:pPr>
      <w:r w:rsidRPr="001C1AF9">
        <w:rPr>
          <w:rFonts w:ascii="Arial" w:eastAsia="Times New Roman" w:hAnsi="Arial" w:cs="Arial"/>
          <w:b/>
          <w:bCs/>
          <w:sz w:val="28"/>
          <w:szCs w:val="28"/>
          <w:lang w:eastAsia="fr-FR"/>
        </w:rPr>
        <w:t>Hereby Decree the following: </w:t>
      </w:r>
    </w:p>
    <w:p w14:paraId="7D6284BD" w14:textId="77777777" w:rsidR="001C1AF9" w:rsidRPr="001C1AF9" w:rsidRDefault="001C1AF9" w:rsidP="00A03CB0">
      <w:pPr>
        <w:spacing w:before="120" w:after="0" w:line="360" w:lineRule="auto"/>
        <w:rPr>
          <w:rFonts w:ascii="Arial" w:eastAsia="Times New Roman" w:hAnsi="Arial" w:cs="Arial"/>
          <w:sz w:val="28"/>
          <w:szCs w:val="28"/>
          <w:lang w:eastAsia="fr-FR"/>
        </w:rPr>
      </w:pPr>
      <w:r w:rsidRPr="001C1AF9">
        <w:rPr>
          <w:rFonts w:ascii="Arial" w:eastAsia="Times New Roman" w:hAnsi="Arial" w:cs="Arial"/>
          <w:b/>
          <w:bCs/>
          <w:sz w:val="28"/>
          <w:szCs w:val="28"/>
          <w:lang w:eastAsia="fr-FR"/>
        </w:rPr>
        <w:t>Article One </w:t>
      </w:r>
    </w:p>
    <w:p w14:paraId="478B4F8E" w14:textId="77777777" w:rsidR="001C1AF9" w:rsidRPr="001C1AF9" w:rsidRDefault="001C1AF9" w:rsidP="00A03CB0">
      <w:pPr>
        <w:spacing w:before="120" w:after="0" w:line="360" w:lineRule="auto"/>
        <w:rPr>
          <w:rFonts w:ascii="Arial" w:eastAsia="Times New Roman" w:hAnsi="Arial" w:cs="Arial"/>
          <w:sz w:val="28"/>
          <w:szCs w:val="28"/>
          <w:lang w:eastAsia="fr-FR"/>
        </w:rPr>
      </w:pPr>
      <w:r w:rsidRPr="001C1AF9">
        <w:rPr>
          <w:rFonts w:ascii="Arial" w:eastAsia="Times New Roman" w:hAnsi="Arial" w:cs="Arial"/>
          <w:sz w:val="28"/>
          <w:szCs w:val="28"/>
          <w:lang w:eastAsia="fr-FR"/>
        </w:rPr>
        <w:t>The Convention to Establish a Joint Higher Committee between the Kingdom of Bahrain and the Hashemite Kingdom of Jordan, signed in Amman on the thirteenth of Muharram 1421 A.H., corresponding to 18 April 2000, and attached to this Law, has been ratified. </w:t>
      </w:r>
    </w:p>
    <w:p w14:paraId="4677CF08" w14:textId="77777777" w:rsidR="001C1AF9" w:rsidRPr="001C1AF9" w:rsidRDefault="001C1AF9" w:rsidP="00A03CB0">
      <w:pPr>
        <w:spacing w:before="120" w:after="0" w:line="360" w:lineRule="auto"/>
        <w:rPr>
          <w:rFonts w:ascii="Arial" w:eastAsia="Times New Roman" w:hAnsi="Arial" w:cs="Arial"/>
          <w:sz w:val="28"/>
          <w:szCs w:val="28"/>
          <w:lang w:eastAsia="fr-FR"/>
        </w:rPr>
      </w:pPr>
      <w:r w:rsidRPr="001C1AF9">
        <w:rPr>
          <w:rFonts w:ascii="Arial" w:eastAsia="Times New Roman" w:hAnsi="Arial" w:cs="Arial"/>
          <w:b/>
          <w:bCs/>
          <w:sz w:val="28"/>
          <w:szCs w:val="28"/>
          <w:lang w:eastAsia="fr-FR"/>
        </w:rPr>
        <w:t>Article Two </w:t>
      </w:r>
    </w:p>
    <w:p w14:paraId="7D4E3494" w14:textId="77777777" w:rsidR="001C1AF9" w:rsidRPr="001C1AF9" w:rsidRDefault="001C1AF9" w:rsidP="00A03CB0">
      <w:pPr>
        <w:spacing w:before="120" w:after="0" w:line="360" w:lineRule="auto"/>
        <w:rPr>
          <w:rFonts w:ascii="Arial" w:eastAsia="Times New Roman" w:hAnsi="Arial" w:cs="Arial"/>
          <w:sz w:val="28"/>
          <w:szCs w:val="28"/>
          <w:lang w:eastAsia="fr-FR"/>
        </w:rPr>
      </w:pPr>
      <w:r w:rsidRPr="001C1AF9">
        <w:rPr>
          <w:rFonts w:ascii="Arial" w:eastAsia="Times New Roman" w:hAnsi="Arial" w:cs="Arial"/>
          <w:sz w:val="28"/>
          <w:szCs w:val="28"/>
          <w:lang w:eastAsia="fr-FR"/>
        </w:rPr>
        <w:t>Ministers shall implement provisions this Decree, and it shall come into force from the date of its publication in the Official Gazette. </w:t>
      </w:r>
    </w:p>
    <w:p w14:paraId="3C440754" w14:textId="77777777" w:rsidR="001C1AF9" w:rsidRPr="001C1AF9" w:rsidRDefault="001C1AF9" w:rsidP="00A03CB0">
      <w:pPr>
        <w:spacing w:before="120" w:after="0" w:line="360" w:lineRule="auto"/>
        <w:rPr>
          <w:rFonts w:ascii="Arial" w:eastAsia="Times New Roman" w:hAnsi="Arial" w:cs="Arial"/>
          <w:sz w:val="28"/>
          <w:szCs w:val="28"/>
          <w:lang w:eastAsia="fr-FR"/>
        </w:rPr>
      </w:pPr>
      <w:r w:rsidRPr="001C1AF9">
        <w:rPr>
          <w:rFonts w:ascii="Arial" w:eastAsia="Times New Roman" w:hAnsi="Arial" w:cs="Arial"/>
          <w:b/>
          <w:bCs/>
          <w:sz w:val="28"/>
          <w:szCs w:val="28"/>
          <w:lang w:eastAsia="fr-FR"/>
        </w:rPr>
        <w:t>Emir of the State of Bahrain </w:t>
      </w:r>
    </w:p>
    <w:p w14:paraId="18D9FB35" w14:textId="77777777" w:rsidR="001C1AF9" w:rsidRPr="001C1AF9" w:rsidRDefault="001C1AF9" w:rsidP="00A03CB0">
      <w:pPr>
        <w:spacing w:before="120" w:after="0" w:line="360" w:lineRule="auto"/>
        <w:rPr>
          <w:rFonts w:ascii="Arial" w:eastAsia="Times New Roman" w:hAnsi="Arial" w:cs="Arial"/>
          <w:sz w:val="28"/>
          <w:szCs w:val="28"/>
          <w:lang w:eastAsia="fr-FR"/>
        </w:rPr>
      </w:pPr>
      <w:r w:rsidRPr="001C1AF9">
        <w:rPr>
          <w:rFonts w:ascii="Arial" w:eastAsia="Times New Roman" w:hAnsi="Arial" w:cs="Arial"/>
          <w:b/>
          <w:bCs/>
          <w:sz w:val="28"/>
          <w:szCs w:val="28"/>
          <w:lang w:eastAsia="fr-FR"/>
        </w:rPr>
        <w:t>Hamad bin Isa Al Khalifa </w:t>
      </w:r>
    </w:p>
    <w:p w14:paraId="7D86E3FC" w14:textId="77777777" w:rsidR="001C1AF9" w:rsidRPr="001C1AF9" w:rsidRDefault="001C1AF9" w:rsidP="00A03CB0">
      <w:pPr>
        <w:spacing w:before="120" w:after="0" w:line="360" w:lineRule="auto"/>
        <w:rPr>
          <w:rFonts w:ascii="Arial" w:eastAsia="Times New Roman" w:hAnsi="Arial" w:cs="Arial"/>
          <w:sz w:val="28"/>
          <w:szCs w:val="28"/>
          <w:lang w:eastAsia="fr-FR"/>
        </w:rPr>
      </w:pPr>
      <w:r w:rsidRPr="001C1AF9">
        <w:rPr>
          <w:rFonts w:ascii="Arial" w:eastAsia="Times New Roman" w:hAnsi="Arial" w:cs="Arial"/>
          <w:sz w:val="28"/>
          <w:szCs w:val="28"/>
          <w:lang w:eastAsia="fr-FR"/>
        </w:rPr>
        <w:t>Issued at Riffa Palace </w:t>
      </w:r>
    </w:p>
    <w:p w14:paraId="3AE5428B" w14:textId="77777777" w:rsidR="001C1AF9" w:rsidRPr="001C1AF9" w:rsidRDefault="001C1AF9" w:rsidP="00A03CB0">
      <w:pPr>
        <w:spacing w:before="120" w:after="0" w:line="360" w:lineRule="auto"/>
        <w:rPr>
          <w:rFonts w:ascii="Arial" w:eastAsia="Times New Roman" w:hAnsi="Arial" w:cs="Arial"/>
          <w:sz w:val="28"/>
          <w:szCs w:val="28"/>
          <w:lang w:eastAsia="fr-FR"/>
        </w:rPr>
      </w:pPr>
      <w:r w:rsidRPr="001C1AF9">
        <w:rPr>
          <w:rFonts w:ascii="Arial" w:eastAsia="Times New Roman" w:hAnsi="Arial" w:cs="Arial"/>
          <w:sz w:val="28"/>
          <w:szCs w:val="28"/>
          <w:lang w:eastAsia="fr-FR"/>
        </w:rPr>
        <w:t>On: 29 Rabi' Al-Awwal 1421 A.H. </w:t>
      </w:r>
    </w:p>
    <w:p w14:paraId="08369C0D" w14:textId="77777777" w:rsidR="001C1AF9" w:rsidRPr="001C1AF9" w:rsidRDefault="001C1AF9" w:rsidP="00A03CB0">
      <w:pPr>
        <w:spacing w:before="120" w:after="0" w:line="360" w:lineRule="auto"/>
        <w:rPr>
          <w:rFonts w:ascii="Arial" w:eastAsia="Times New Roman" w:hAnsi="Arial" w:cs="Arial"/>
          <w:sz w:val="28"/>
          <w:szCs w:val="28"/>
          <w:lang w:eastAsia="fr-FR"/>
        </w:rPr>
      </w:pPr>
      <w:r w:rsidRPr="001C1AF9">
        <w:rPr>
          <w:rFonts w:ascii="Arial" w:eastAsia="Times New Roman" w:hAnsi="Arial" w:cs="Arial"/>
          <w:sz w:val="28"/>
          <w:szCs w:val="28"/>
          <w:lang w:eastAsia="fr-FR"/>
        </w:rPr>
        <w:t>Corresponding to: 1 July 2000 </w:t>
      </w:r>
    </w:p>
    <w:p w14:paraId="320D5220" w14:textId="77777777" w:rsidR="001C1AF9" w:rsidRPr="001C1AF9" w:rsidRDefault="001C1AF9" w:rsidP="00A03CB0">
      <w:pPr>
        <w:spacing w:before="120" w:after="0" w:line="360" w:lineRule="auto"/>
        <w:rPr>
          <w:rFonts w:ascii="Arial" w:eastAsia="Times New Roman" w:hAnsi="Arial" w:cs="Arial"/>
          <w:sz w:val="28"/>
          <w:szCs w:val="28"/>
          <w:lang w:eastAsia="fr-FR"/>
        </w:rPr>
      </w:pPr>
      <w:r w:rsidRPr="001C1AF9">
        <w:rPr>
          <w:rFonts w:ascii="Arial" w:eastAsia="Times New Roman" w:hAnsi="Arial" w:cs="Arial"/>
          <w:b/>
          <w:bCs/>
          <w:sz w:val="28"/>
          <w:szCs w:val="28"/>
          <w:lang w:eastAsia="fr-FR"/>
        </w:rPr>
        <w:t>Convention to Establish a Joint Higher Committee between the Kingdom of Bahrain and the Hashemite Kingdom of Jordan </w:t>
      </w:r>
    </w:p>
    <w:p w14:paraId="44146054" w14:textId="77777777" w:rsidR="001C1AF9" w:rsidRPr="001C1AF9" w:rsidRDefault="001C1AF9" w:rsidP="00A03CB0">
      <w:pPr>
        <w:spacing w:before="120" w:after="0" w:line="360" w:lineRule="auto"/>
        <w:rPr>
          <w:rFonts w:ascii="Arial" w:eastAsia="Times New Roman" w:hAnsi="Arial" w:cs="Arial"/>
          <w:sz w:val="28"/>
          <w:szCs w:val="28"/>
          <w:lang w:eastAsia="fr-FR"/>
        </w:rPr>
      </w:pPr>
      <w:r w:rsidRPr="001C1AF9">
        <w:rPr>
          <w:rFonts w:ascii="Arial" w:eastAsia="Times New Roman" w:hAnsi="Arial" w:cs="Arial"/>
          <w:sz w:val="28"/>
          <w:szCs w:val="28"/>
          <w:lang w:eastAsia="fr-FR"/>
        </w:rPr>
        <w:t>The Government of the State of Bahrain and the Government of the Hashemite Kingdom of Jordan recognise the deep historical ties and close fraternal relations between their countries and their brotherly peoples and, based on the directives of His Highness Sheikh Hamad bin Isa Al Khalifa, Emir of the State of Bahrain, and of His Majesty King Abdullah II bin Al Hussein, King of the Hashemite Kingdom of Jordan, strengthen matters of common interest. </w:t>
      </w:r>
    </w:p>
    <w:p w14:paraId="5CC05406" w14:textId="77777777" w:rsidR="001C1AF9" w:rsidRPr="001C1AF9" w:rsidRDefault="001C1AF9" w:rsidP="00A03CB0">
      <w:pPr>
        <w:spacing w:before="120" w:after="0" w:line="360" w:lineRule="auto"/>
        <w:rPr>
          <w:rFonts w:ascii="Arial" w:eastAsia="Times New Roman" w:hAnsi="Arial" w:cs="Arial"/>
          <w:sz w:val="28"/>
          <w:szCs w:val="28"/>
          <w:lang w:eastAsia="fr-FR"/>
        </w:rPr>
      </w:pPr>
      <w:r w:rsidRPr="001C1AF9">
        <w:rPr>
          <w:rFonts w:ascii="Arial" w:eastAsia="Times New Roman" w:hAnsi="Arial" w:cs="Arial"/>
          <w:sz w:val="28"/>
          <w:szCs w:val="28"/>
          <w:lang w:eastAsia="fr-FR"/>
        </w:rPr>
        <w:t>Have agreed as follows: </w:t>
      </w:r>
    </w:p>
    <w:p w14:paraId="59645E64" w14:textId="77777777" w:rsidR="001C1AF9" w:rsidRPr="001C1AF9" w:rsidRDefault="001C1AF9" w:rsidP="00A03CB0">
      <w:pPr>
        <w:spacing w:before="120" w:after="0" w:line="360" w:lineRule="auto"/>
        <w:rPr>
          <w:rFonts w:ascii="Arial" w:eastAsia="Times New Roman" w:hAnsi="Arial" w:cs="Arial"/>
          <w:sz w:val="28"/>
          <w:szCs w:val="28"/>
          <w:lang w:eastAsia="fr-FR"/>
        </w:rPr>
      </w:pPr>
      <w:r w:rsidRPr="001C1AF9">
        <w:rPr>
          <w:rFonts w:ascii="Arial" w:eastAsia="Times New Roman" w:hAnsi="Arial" w:cs="Arial"/>
          <w:b/>
          <w:bCs/>
          <w:sz w:val="28"/>
          <w:szCs w:val="28"/>
          <w:lang w:eastAsia="fr-FR"/>
        </w:rPr>
        <w:t>Article One </w:t>
      </w:r>
    </w:p>
    <w:p w14:paraId="7A8617F6" w14:textId="77777777" w:rsidR="001C1AF9" w:rsidRPr="001C1AF9" w:rsidRDefault="001C1AF9" w:rsidP="00A03CB0">
      <w:pPr>
        <w:spacing w:before="120" w:after="0" w:line="360" w:lineRule="auto"/>
        <w:rPr>
          <w:rFonts w:ascii="Arial" w:eastAsia="Times New Roman" w:hAnsi="Arial" w:cs="Arial"/>
          <w:sz w:val="28"/>
          <w:szCs w:val="28"/>
          <w:lang w:eastAsia="fr-FR"/>
        </w:rPr>
      </w:pPr>
      <w:r w:rsidRPr="001C1AF9">
        <w:rPr>
          <w:rFonts w:ascii="Arial" w:eastAsia="Times New Roman" w:hAnsi="Arial" w:cs="Arial"/>
          <w:sz w:val="28"/>
          <w:szCs w:val="28"/>
          <w:lang w:eastAsia="fr-FR"/>
        </w:rPr>
        <w:t>A joint Bahraini-Jordanian higher committee shall be established, to which the governments of the two countries will entrust themselves with working to develop relations between the two countries in various fields in a way that achieves the interests of the two brotherly peoples. </w:t>
      </w:r>
    </w:p>
    <w:p w14:paraId="05523F51" w14:textId="77777777" w:rsidR="001C1AF9" w:rsidRPr="001C1AF9" w:rsidRDefault="001C1AF9" w:rsidP="00A03CB0">
      <w:pPr>
        <w:spacing w:before="120" w:after="0" w:line="360" w:lineRule="auto"/>
        <w:rPr>
          <w:rFonts w:ascii="Arial" w:eastAsia="Times New Roman" w:hAnsi="Arial" w:cs="Arial"/>
          <w:sz w:val="28"/>
          <w:szCs w:val="28"/>
          <w:lang w:eastAsia="fr-FR"/>
        </w:rPr>
      </w:pPr>
      <w:r w:rsidRPr="001C1AF9">
        <w:rPr>
          <w:rFonts w:ascii="Arial" w:eastAsia="Times New Roman" w:hAnsi="Arial" w:cs="Arial"/>
          <w:b/>
          <w:bCs/>
          <w:sz w:val="28"/>
          <w:szCs w:val="28"/>
          <w:lang w:eastAsia="fr-FR"/>
        </w:rPr>
        <w:t>Article Two </w:t>
      </w:r>
    </w:p>
    <w:p w14:paraId="3F53BF26" w14:textId="77777777" w:rsidR="001C1AF9" w:rsidRPr="001C1AF9" w:rsidRDefault="001C1AF9" w:rsidP="00A03CB0">
      <w:pPr>
        <w:spacing w:before="120" w:after="0" w:line="360" w:lineRule="auto"/>
        <w:rPr>
          <w:rFonts w:ascii="Arial" w:eastAsia="Times New Roman" w:hAnsi="Arial" w:cs="Arial"/>
          <w:sz w:val="28"/>
          <w:szCs w:val="28"/>
          <w:lang w:eastAsia="fr-FR"/>
        </w:rPr>
      </w:pPr>
      <w:r w:rsidRPr="001C1AF9">
        <w:rPr>
          <w:rFonts w:ascii="Arial" w:eastAsia="Times New Roman" w:hAnsi="Arial" w:cs="Arial"/>
          <w:sz w:val="28"/>
          <w:szCs w:val="28"/>
          <w:lang w:eastAsia="fr-FR"/>
        </w:rPr>
        <w:t>The Joint Bahraini-Jordanian Higher Committee will be formed at the governmental level, headed by the two Prime Ministers and with the membership of representatives of the sectors concerned with bilateral cooperation in each of the two countries. </w:t>
      </w:r>
    </w:p>
    <w:p w14:paraId="0AD8DB8A" w14:textId="77777777" w:rsidR="001C1AF9" w:rsidRPr="001C1AF9" w:rsidRDefault="001C1AF9" w:rsidP="00A03CB0">
      <w:pPr>
        <w:spacing w:before="120" w:after="0" w:line="360" w:lineRule="auto"/>
        <w:rPr>
          <w:rFonts w:ascii="Arial" w:eastAsia="Times New Roman" w:hAnsi="Arial" w:cs="Arial"/>
          <w:sz w:val="28"/>
          <w:szCs w:val="28"/>
          <w:lang w:eastAsia="fr-FR"/>
        </w:rPr>
      </w:pPr>
      <w:r w:rsidRPr="001C1AF9">
        <w:rPr>
          <w:rFonts w:ascii="Arial" w:eastAsia="Times New Roman" w:hAnsi="Arial" w:cs="Arial"/>
          <w:b/>
          <w:bCs/>
          <w:sz w:val="28"/>
          <w:szCs w:val="28"/>
          <w:lang w:eastAsia="fr-FR"/>
        </w:rPr>
        <w:t>Article Three </w:t>
      </w:r>
    </w:p>
    <w:p w14:paraId="3C6B0298" w14:textId="77777777" w:rsidR="001C1AF9" w:rsidRPr="001C1AF9" w:rsidRDefault="001C1AF9" w:rsidP="00A03CB0">
      <w:pPr>
        <w:spacing w:before="120" w:after="0" w:line="360" w:lineRule="auto"/>
        <w:rPr>
          <w:rFonts w:ascii="Arial" w:eastAsia="Times New Roman" w:hAnsi="Arial" w:cs="Arial"/>
          <w:sz w:val="28"/>
          <w:szCs w:val="28"/>
          <w:lang w:eastAsia="fr-FR"/>
        </w:rPr>
      </w:pPr>
      <w:r w:rsidRPr="001C1AF9">
        <w:rPr>
          <w:rFonts w:ascii="Arial" w:eastAsia="Times New Roman" w:hAnsi="Arial" w:cs="Arial"/>
          <w:sz w:val="28"/>
          <w:szCs w:val="28"/>
          <w:lang w:eastAsia="fr-FR"/>
        </w:rPr>
        <w:t>The tasks of the Joint Bahraini-Jordanian Higher Committee include the following: </w:t>
      </w:r>
    </w:p>
    <w:p w14:paraId="704F434E" w14:textId="77777777" w:rsidR="001C1AF9" w:rsidRPr="001C1AF9" w:rsidRDefault="001C1AF9" w:rsidP="00A03CB0">
      <w:pPr>
        <w:spacing w:before="120" w:after="0" w:line="360" w:lineRule="auto"/>
        <w:rPr>
          <w:rFonts w:ascii="Arial" w:eastAsia="Times New Roman" w:hAnsi="Arial" w:cs="Arial"/>
          <w:sz w:val="28"/>
          <w:szCs w:val="28"/>
          <w:lang w:eastAsia="fr-FR"/>
        </w:rPr>
      </w:pPr>
      <w:r w:rsidRPr="001C1AF9">
        <w:rPr>
          <w:rFonts w:ascii="Arial" w:eastAsia="Times New Roman" w:hAnsi="Arial" w:cs="Arial"/>
          <w:sz w:val="28"/>
          <w:szCs w:val="28"/>
          <w:lang w:eastAsia="fr-FR"/>
        </w:rPr>
        <w:t>1- Determine the foundations and rules for developing relations between the two countries in various economic, commercial, cultural, scientific, media, artistic, social, and other fields, and work to develop them. </w:t>
      </w:r>
    </w:p>
    <w:p w14:paraId="2BD5E91E" w14:textId="77777777" w:rsidR="001C1AF9" w:rsidRPr="001C1AF9" w:rsidRDefault="001C1AF9" w:rsidP="00A03CB0">
      <w:pPr>
        <w:spacing w:before="120" w:after="0" w:line="360" w:lineRule="auto"/>
        <w:rPr>
          <w:rFonts w:ascii="Arial" w:eastAsia="Times New Roman" w:hAnsi="Arial" w:cs="Arial"/>
          <w:sz w:val="28"/>
          <w:szCs w:val="28"/>
          <w:lang w:eastAsia="fr-FR"/>
        </w:rPr>
      </w:pPr>
      <w:r w:rsidRPr="001C1AF9">
        <w:rPr>
          <w:rFonts w:ascii="Arial" w:eastAsia="Times New Roman" w:hAnsi="Arial" w:cs="Arial"/>
          <w:sz w:val="28"/>
          <w:szCs w:val="28"/>
          <w:lang w:eastAsia="fr-FR"/>
        </w:rPr>
        <w:t>2- Follow up on the implementation of agreements, treaties, and cooperation programmes between the two countries. </w:t>
      </w:r>
    </w:p>
    <w:p w14:paraId="485CFF63" w14:textId="77777777" w:rsidR="001C1AF9" w:rsidRPr="001C1AF9" w:rsidRDefault="001C1AF9" w:rsidP="00A03CB0">
      <w:pPr>
        <w:spacing w:before="120" w:after="0" w:line="360" w:lineRule="auto"/>
        <w:rPr>
          <w:rFonts w:ascii="Arial" w:eastAsia="Times New Roman" w:hAnsi="Arial" w:cs="Arial"/>
          <w:sz w:val="28"/>
          <w:szCs w:val="28"/>
          <w:lang w:eastAsia="fr-FR"/>
        </w:rPr>
      </w:pPr>
      <w:r w:rsidRPr="001C1AF9">
        <w:rPr>
          <w:rFonts w:ascii="Arial" w:eastAsia="Times New Roman" w:hAnsi="Arial" w:cs="Arial"/>
          <w:sz w:val="28"/>
          <w:szCs w:val="28"/>
          <w:lang w:eastAsia="fr-FR"/>
        </w:rPr>
        <w:t>3- Facilitating the exchange of information and experiences, and organising bilateral consultations that enhance aspects of cooperation between the two countries. </w:t>
      </w:r>
    </w:p>
    <w:p w14:paraId="32BE4A7D" w14:textId="77777777" w:rsidR="001C1AF9" w:rsidRPr="001C1AF9" w:rsidRDefault="001C1AF9" w:rsidP="00A03CB0">
      <w:pPr>
        <w:spacing w:before="120" w:after="0" w:line="360" w:lineRule="auto"/>
        <w:rPr>
          <w:rFonts w:ascii="Arial" w:eastAsia="Times New Roman" w:hAnsi="Arial" w:cs="Arial"/>
          <w:sz w:val="28"/>
          <w:szCs w:val="28"/>
          <w:lang w:eastAsia="fr-FR"/>
        </w:rPr>
      </w:pPr>
      <w:r w:rsidRPr="001C1AF9">
        <w:rPr>
          <w:rFonts w:ascii="Arial" w:eastAsia="Times New Roman" w:hAnsi="Arial" w:cs="Arial"/>
          <w:sz w:val="28"/>
          <w:szCs w:val="28"/>
          <w:lang w:eastAsia="fr-FR"/>
        </w:rPr>
        <w:t>4- Determine the terms of reference of the specialised committees and working groups that are agreed upon to be established. </w:t>
      </w:r>
    </w:p>
    <w:p w14:paraId="493C68DD" w14:textId="77777777" w:rsidR="001C1AF9" w:rsidRPr="001C1AF9" w:rsidRDefault="001C1AF9" w:rsidP="00A03CB0">
      <w:pPr>
        <w:spacing w:before="120" w:after="0" w:line="360" w:lineRule="auto"/>
        <w:rPr>
          <w:rFonts w:ascii="Arial" w:eastAsia="Times New Roman" w:hAnsi="Arial" w:cs="Arial"/>
          <w:sz w:val="28"/>
          <w:szCs w:val="28"/>
          <w:lang w:eastAsia="fr-FR"/>
        </w:rPr>
      </w:pPr>
      <w:r w:rsidRPr="001C1AF9">
        <w:rPr>
          <w:rFonts w:ascii="Arial" w:eastAsia="Times New Roman" w:hAnsi="Arial" w:cs="Arial"/>
          <w:b/>
          <w:bCs/>
          <w:sz w:val="28"/>
          <w:szCs w:val="28"/>
          <w:lang w:eastAsia="fr-FR"/>
        </w:rPr>
        <w:t>Article Four </w:t>
      </w:r>
    </w:p>
    <w:p w14:paraId="2D8FBCC1" w14:textId="77777777" w:rsidR="001C1AF9" w:rsidRPr="001C1AF9" w:rsidRDefault="001C1AF9" w:rsidP="00A03CB0">
      <w:pPr>
        <w:spacing w:before="120" w:after="0" w:line="360" w:lineRule="auto"/>
        <w:rPr>
          <w:rFonts w:ascii="Arial" w:eastAsia="Times New Roman" w:hAnsi="Arial" w:cs="Arial"/>
          <w:sz w:val="28"/>
          <w:szCs w:val="28"/>
          <w:lang w:eastAsia="fr-FR"/>
        </w:rPr>
      </w:pPr>
      <w:r w:rsidRPr="001C1AF9">
        <w:rPr>
          <w:rFonts w:ascii="Arial" w:eastAsia="Times New Roman" w:hAnsi="Arial" w:cs="Arial"/>
          <w:sz w:val="28"/>
          <w:szCs w:val="28"/>
          <w:lang w:eastAsia="fr-FR"/>
        </w:rPr>
        <w:t>1- The Joint Higher Committee shall hold its ordinary session once a year in the capital of each of the two countries, alternately. Extraordinary meetings may be held with the approval of both parties. </w:t>
      </w:r>
    </w:p>
    <w:p w14:paraId="7E49031D" w14:textId="77777777" w:rsidR="001C1AF9" w:rsidRPr="001C1AF9" w:rsidRDefault="001C1AF9" w:rsidP="00A03CB0">
      <w:pPr>
        <w:spacing w:before="120" w:after="0" w:line="360" w:lineRule="auto"/>
        <w:rPr>
          <w:rFonts w:ascii="Arial" w:eastAsia="Times New Roman" w:hAnsi="Arial" w:cs="Arial"/>
          <w:sz w:val="28"/>
          <w:szCs w:val="28"/>
          <w:lang w:eastAsia="fr-FR"/>
        </w:rPr>
      </w:pPr>
      <w:r w:rsidRPr="001C1AF9">
        <w:rPr>
          <w:rFonts w:ascii="Arial" w:eastAsia="Times New Roman" w:hAnsi="Arial" w:cs="Arial"/>
          <w:sz w:val="28"/>
          <w:szCs w:val="28"/>
          <w:lang w:eastAsia="fr-FR"/>
        </w:rPr>
        <w:t>2- The two sides shall agree through diplomatic channels on the date of each ordinary session and any extraordinary meeting. </w:t>
      </w:r>
    </w:p>
    <w:p w14:paraId="520968EB" w14:textId="77777777" w:rsidR="001C1AF9" w:rsidRPr="001C1AF9" w:rsidRDefault="001C1AF9" w:rsidP="00A03CB0">
      <w:pPr>
        <w:spacing w:before="120" w:after="0" w:line="360" w:lineRule="auto"/>
        <w:rPr>
          <w:rFonts w:ascii="Arial" w:eastAsia="Times New Roman" w:hAnsi="Arial" w:cs="Arial"/>
          <w:sz w:val="28"/>
          <w:szCs w:val="28"/>
          <w:lang w:eastAsia="fr-FR"/>
        </w:rPr>
      </w:pPr>
      <w:r w:rsidRPr="001C1AF9">
        <w:rPr>
          <w:rFonts w:ascii="Arial" w:eastAsia="Times New Roman" w:hAnsi="Arial" w:cs="Arial"/>
          <w:b/>
          <w:bCs/>
          <w:sz w:val="28"/>
          <w:szCs w:val="28"/>
          <w:lang w:eastAsia="fr-FR"/>
        </w:rPr>
        <w:t>Article Five </w:t>
      </w:r>
    </w:p>
    <w:p w14:paraId="4E0AE31A" w14:textId="77777777" w:rsidR="001C1AF9" w:rsidRPr="001C1AF9" w:rsidRDefault="001C1AF9" w:rsidP="00A03CB0">
      <w:pPr>
        <w:spacing w:before="120" w:after="0" w:line="360" w:lineRule="auto"/>
        <w:rPr>
          <w:rFonts w:ascii="Arial" w:eastAsia="Times New Roman" w:hAnsi="Arial" w:cs="Arial"/>
          <w:sz w:val="28"/>
          <w:szCs w:val="28"/>
          <w:lang w:eastAsia="fr-FR"/>
        </w:rPr>
      </w:pPr>
      <w:r w:rsidRPr="001C1AF9">
        <w:rPr>
          <w:rFonts w:ascii="Arial" w:eastAsia="Times New Roman" w:hAnsi="Arial" w:cs="Arial"/>
          <w:sz w:val="28"/>
          <w:szCs w:val="28"/>
          <w:lang w:eastAsia="fr-FR"/>
        </w:rPr>
        <w:t>1- The Joint Higher Committee shall establish a preparatory committee to prepare for the meeting of the Joint Higher Committee and its agenda. The meetings of the Preparatory Committee shall be immediately prior to the meetings of the Joint Higher Committee and in the same capital in which its meetings will be held. </w:t>
      </w:r>
    </w:p>
    <w:p w14:paraId="12B72D39" w14:textId="77777777" w:rsidR="001C1AF9" w:rsidRPr="001C1AF9" w:rsidRDefault="001C1AF9" w:rsidP="00A03CB0">
      <w:pPr>
        <w:spacing w:before="120" w:after="0" w:line="360" w:lineRule="auto"/>
        <w:rPr>
          <w:rFonts w:ascii="Arial" w:eastAsia="Times New Roman" w:hAnsi="Arial" w:cs="Arial"/>
          <w:sz w:val="28"/>
          <w:szCs w:val="28"/>
          <w:lang w:eastAsia="fr-FR"/>
        </w:rPr>
      </w:pPr>
      <w:r w:rsidRPr="001C1AF9">
        <w:rPr>
          <w:rFonts w:ascii="Arial" w:eastAsia="Times New Roman" w:hAnsi="Arial" w:cs="Arial"/>
          <w:sz w:val="28"/>
          <w:szCs w:val="28"/>
          <w:lang w:eastAsia="fr-FR"/>
        </w:rPr>
        <w:t>2- The two concerned ministers in the two countries shall head their country's delegation to the Preparatory Committee, and its membership shall include representatives of the competent authorities in the fields to be discussed by the Joint Higher Committee in its meeting and on its agenda. </w:t>
      </w:r>
    </w:p>
    <w:p w14:paraId="184E8FD8" w14:textId="77777777" w:rsidR="001C1AF9" w:rsidRPr="001C1AF9" w:rsidRDefault="001C1AF9" w:rsidP="00A03CB0">
      <w:pPr>
        <w:spacing w:before="120" w:after="0" w:line="360" w:lineRule="auto"/>
        <w:rPr>
          <w:rFonts w:ascii="Arial" w:eastAsia="Times New Roman" w:hAnsi="Arial" w:cs="Arial"/>
          <w:sz w:val="28"/>
          <w:szCs w:val="28"/>
          <w:lang w:eastAsia="fr-FR"/>
        </w:rPr>
      </w:pPr>
      <w:r w:rsidRPr="001C1AF9">
        <w:rPr>
          <w:rFonts w:ascii="Arial" w:eastAsia="Times New Roman" w:hAnsi="Arial" w:cs="Arial"/>
          <w:sz w:val="28"/>
          <w:szCs w:val="28"/>
          <w:lang w:eastAsia="fr-FR"/>
        </w:rPr>
        <w:t>3- The High Committee and the Preparatory Committee may include in their membership a delegation representing the private sector in both countries. </w:t>
      </w:r>
    </w:p>
    <w:p w14:paraId="18F1046C" w14:textId="77777777" w:rsidR="001C1AF9" w:rsidRPr="001C1AF9" w:rsidRDefault="001C1AF9" w:rsidP="00A03CB0">
      <w:pPr>
        <w:spacing w:before="120" w:after="0" w:line="360" w:lineRule="auto"/>
        <w:rPr>
          <w:rFonts w:ascii="Arial" w:eastAsia="Times New Roman" w:hAnsi="Arial" w:cs="Arial"/>
          <w:sz w:val="28"/>
          <w:szCs w:val="28"/>
          <w:lang w:eastAsia="fr-FR"/>
        </w:rPr>
      </w:pPr>
      <w:r w:rsidRPr="001C1AF9">
        <w:rPr>
          <w:rFonts w:ascii="Arial" w:eastAsia="Times New Roman" w:hAnsi="Arial" w:cs="Arial"/>
          <w:b/>
          <w:bCs/>
          <w:sz w:val="28"/>
          <w:szCs w:val="28"/>
          <w:lang w:eastAsia="fr-FR"/>
        </w:rPr>
        <w:t>Article Six </w:t>
      </w:r>
    </w:p>
    <w:p w14:paraId="71436A7D" w14:textId="77777777" w:rsidR="001C1AF9" w:rsidRPr="001C1AF9" w:rsidRDefault="001C1AF9" w:rsidP="00A03CB0">
      <w:pPr>
        <w:spacing w:before="120" w:after="0" w:line="360" w:lineRule="auto"/>
        <w:rPr>
          <w:rFonts w:ascii="Arial" w:eastAsia="Times New Roman" w:hAnsi="Arial" w:cs="Arial"/>
          <w:sz w:val="28"/>
          <w:szCs w:val="28"/>
          <w:lang w:eastAsia="fr-FR"/>
        </w:rPr>
      </w:pPr>
      <w:r w:rsidRPr="001C1AF9">
        <w:rPr>
          <w:rFonts w:ascii="Arial" w:eastAsia="Times New Roman" w:hAnsi="Arial" w:cs="Arial"/>
          <w:sz w:val="28"/>
          <w:szCs w:val="28"/>
          <w:lang w:eastAsia="fr-FR"/>
        </w:rPr>
        <w:t>The Joint Higher Committee may form—when necessary—subcommittees and permanent or temporary working groups to accomplish some of the tasks within the jurisdiction of the Higher Committee. </w:t>
      </w:r>
    </w:p>
    <w:p w14:paraId="425933A6" w14:textId="77777777" w:rsidR="001C1AF9" w:rsidRPr="001C1AF9" w:rsidRDefault="001C1AF9" w:rsidP="00A03CB0">
      <w:pPr>
        <w:spacing w:before="120" w:after="0" w:line="360" w:lineRule="auto"/>
        <w:rPr>
          <w:rFonts w:ascii="Arial" w:eastAsia="Times New Roman" w:hAnsi="Arial" w:cs="Arial"/>
          <w:sz w:val="28"/>
          <w:szCs w:val="28"/>
          <w:lang w:eastAsia="fr-FR"/>
        </w:rPr>
      </w:pPr>
      <w:r w:rsidRPr="001C1AF9">
        <w:rPr>
          <w:rFonts w:ascii="Arial" w:eastAsia="Times New Roman" w:hAnsi="Arial" w:cs="Arial"/>
          <w:sz w:val="28"/>
          <w:szCs w:val="28"/>
          <w:lang w:eastAsia="fr-FR"/>
        </w:rPr>
        <w:t>The subcommittees and working groups are committed to completing the tasks assigned to them, and submitting a report—in each case—that includes the recommendations reached by the Joint Higher Committee to consider for adoption. </w:t>
      </w:r>
    </w:p>
    <w:p w14:paraId="731F330E" w14:textId="77777777" w:rsidR="001C1AF9" w:rsidRPr="001C1AF9" w:rsidRDefault="001C1AF9" w:rsidP="00A03CB0">
      <w:pPr>
        <w:spacing w:before="120" w:after="0" w:line="360" w:lineRule="auto"/>
        <w:rPr>
          <w:rFonts w:ascii="Arial" w:eastAsia="Times New Roman" w:hAnsi="Arial" w:cs="Arial"/>
          <w:sz w:val="28"/>
          <w:szCs w:val="28"/>
          <w:lang w:eastAsia="fr-FR"/>
        </w:rPr>
      </w:pPr>
      <w:r w:rsidRPr="001C1AF9">
        <w:rPr>
          <w:rFonts w:ascii="Arial" w:eastAsia="Times New Roman" w:hAnsi="Arial" w:cs="Arial"/>
          <w:b/>
          <w:bCs/>
          <w:sz w:val="28"/>
          <w:szCs w:val="28"/>
          <w:lang w:eastAsia="fr-FR"/>
        </w:rPr>
        <w:t>Article Seven </w:t>
      </w:r>
    </w:p>
    <w:p w14:paraId="0EF6926E" w14:textId="77777777" w:rsidR="001C1AF9" w:rsidRPr="001C1AF9" w:rsidRDefault="001C1AF9" w:rsidP="00A03CB0">
      <w:pPr>
        <w:spacing w:before="120" w:after="0" w:line="360" w:lineRule="auto"/>
        <w:rPr>
          <w:rFonts w:ascii="Arial" w:eastAsia="Times New Roman" w:hAnsi="Arial" w:cs="Arial"/>
          <w:sz w:val="28"/>
          <w:szCs w:val="28"/>
          <w:lang w:eastAsia="fr-FR"/>
        </w:rPr>
      </w:pPr>
      <w:r w:rsidRPr="001C1AF9">
        <w:rPr>
          <w:rFonts w:ascii="Arial" w:eastAsia="Times New Roman" w:hAnsi="Arial" w:cs="Arial"/>
          <w:sz w:val="28"/>
          <w:szCs w:val="28"/>
          <w:lang w:eastAsia="fr-FR"/>
        </w:rPr>
        <w:t>This Convention may be amended with the approval of both parties whenever circumstances arise that require it, and at the time they deem appropriate. </w:t>
      </w:r>
    </w:p>
    <w:p w14:paraId="245C40A2" w14:textId="77777777" w:rsidR="001C1AF9" w:rsidRPr="001C1AF9" w:rsidRDefault="001C1AF9" w:rsidP="00A03CB0">
      <w:pPr>
        <w:spacing w:before="120" w:after="0" w:line="360" w:lineRule="auto"/>
        <w:rPr>
          <w:rFonts w:ascii="Arial" w:eastAsia="Times New Roman" w:hAnsi="Arial" w:cs="Arial"/>
          <w:sz w:val="28"/>
          <w:szCs w:val="28"/>
          <w:lang w:eastAsia="fr-FR"/>
        </w:rPr>
      </w:pPr>
      <w:r w:rsidRPr="001C1AF9">
        <w:rPr>
          <w:rFonts w:ascii="Arial" w:eastAsia="Times New Roman" w:hAnsi="Arial" w:cs="Arial"/>
          <w:b/>
          <w:bCs/>
          <w:sz w:val="28"/>
          <w:szCs w:val="28"/>
          <w:lang w:eastAsia="fr-FR"/>
        </w:rPr>
        <w:t>Article Eight </w:t>
      </w:r>
    </w:p>
    <w:p w14:paraId="022842F3" w14:textId="77777777" w:rsidR="001C1AF9" w:rsidRPr="001C1AF9" w:rsidRDefault="001C1AF9" w:rsidP="00A03CB0">
      <w:pPr>
        <w:spacing w:before="120" w:after="0" w:line="360" w:lineRule="auto"/>
        <w:rPr>
          <w:rFonts w:ascii="Arial" w:eastAsia="Times New Roman" w:hAnsi="Arial" w:cs="Arial"/>
          <w:sz w:val="28"/>
          <w:szCs w:val="28"/>
          <w:lang w:eastAsia="fr-FR"/>
        </w:rPr>
      </w:pPr>
      <w:r w:rsidRPr="001C1AF9">
        <w:rPr>
          <w:rFonts w:ascii="Arial" w:eastAsia="Times New Roman" w:hAnsi="Arial" w:cs="Arial"/>
          <w:sz w:val="28"/>
          <w:szCs w:val="28"/>
          <w:lang w:eastAsia="fr-FR"/>
        </w:rPr>
        <w:t>This Convention shall be effective as of the date of exchanging notification of its complete ratification in accordance with the legal system in both countries. The Convention shall remain in effect for an indefinite period unless one party notifies the other party in writing of its desire to terminate its implementation, at least six months before the date of termination. </w:t>
      </w:r>
    </w:p>
    <w:p w14:paraId="5D9D0B50" w14:textId="77777777" w:rsidR="001C1AF9" w:rsidRPr="001C1AF9" w:rsidRDefault="001C1AF9" w:rsidP="00A03CB0">
      <w:pPr>
        <w:spacing w:before="120" w:after="0" w:line="360" w:lineRule="auto"/>
        <w:rPr>
          <w:rFonts w:ascii="Arial" w:eastAsia="Times New Roman" w:hAnsi="Arial" w:cs="Arial"/>
          <w:sz w:val="28"/>
          <w:szCs w:val="28"/>
          <w:lang w:eastAsia="fr-FR"/>
        </w:rPr>
      </w:pPr>
      <w:r w:rsidRPr="001C1AF9">
        <w:rPr>
          <w:rFonts w:ascii="Arial" w:eastAsia="Times New Roman" w:hAnsi="Arial" w:cs="Arial"/>
          <w:sz w:val="28"/>
          <w:szCs w:val="28"/>
          <w:lang w:eastAsia="fr-FR"/>
        </w:rPr>
        <w:t>This Convention was drawn up and signed in the city of Amman on the thirteenth of Muharram 1421 A.H., corresponding to the eighteenth of April 2000, in two original copies in the Arabic language, and each party kept a copy. </w:t>
      </w:r>
    </w:p>
    <w:p w14:paraId="6CC7EE41" w14:textId="77777777" w:rsidR="001C1AF9" w:rsidRPr="001C1AF9" w:rsidRDefault="001C1AF9" w:rsidP="00A03CB0">
      <w:pPr>
        <w:spacing w:before="120" w:after="0" w:line="360" w:lineRule="auto"/>
        <w:rPr>
          <w:rFonts w:ascii="Arial" w:eastAsia="Times New Roman" w:hAnsi="Arial" w:cs="Arial"/>
          <w:sz w:val="28"/>
          <w:szCs w:val="28"/>
          <w:lang w:eastAsia="fr-FR"/>
        </w:rPr>
      </w:pPr>
      <w:r w:rsidRPr="001C1AF9">
        <w:rPr>
          <w:rFonts w:ascii="Arial" w:eastAsia="Times New Roman" w:hAnsi="Arial" w:cs="Arial"/>
          <w:b/>
          <w:bCs/>
          <w:sz w:val="28"/>
          <w:szCs w:val="28"/>
          <w:lang w:eastAsia="fr-FR"/>
        </w:rPr>
        <w:t>Abdul Raouf Al-Rawaida </w:t>
      </w:r>
    </w:p>
    <w:p w14:paraId="4D0C1D90" w14:textId="77777777" w:rsidR="001C1AF9" w:rsidRPr="001C1AF9" w:rsidRDefault="001C1AF9" w:rsidP="00A03CB0">
      <w:pPr>
        <w:spacing w:before="120" w:after="0" w:line="360" w:lineRule="auto"/>
        <w:rPr>
          <w:rFonts w:ascii="Arial" w:eastAsia="Times New Roman" w:hAnsi="Arial" w:cs="Arial"/>
          <w:sz w:val="28"/>
          <w:szCs w:val="28"/>
          <w:lang w:eastAsia="fr-FR"/>
        </w:rPr>
      </w:pPr>
      <w:r w:rsidRPr="001C1AF9">
        <w:rPr>
          <w:rFonts w:ascii="Arial" w:eastAsia="Times New Roman" w:hAnsi="Arial" w:cs="Arial"/>
          <w:b/>
          <w:bCs/>
          <w:sz w:val="28"/>
          <w:szCs w:val="28"/>
          <w:lang w:eastAsia="fr-FR"/>
        </w:rPr>
        <w:t>Prime Minister </w:t>
      </w:r>
    </w:p>
    <w:p w14:paraId="64D6F128" w14:textId="77777777" w:rsidR="001C1AF9" w:rsidRPr="001C1AF9" w:rsidRDefault="001C1AF9" w:rsidP="00A03CB0">
      <w:pPr>
        <w:spacing w:before="120" w:after="0" w:line="360" w:lineRule="auto"/>
        <w:rPr>
          <w:rFonts w:ascii="Arial" w:eastAsia="Times New Roman" w:hAnsi="Arial" w:cs="Arial"/>
          <w:sz w:val="28"/>
          <w:szCs w:val="28"/>
          <w:lang w:eastAsia="fr-FR"/>
        </w:rPr>
      </w:pPr>
      <w:r w:rsidRPr="001C1AF9">
        <w:rPr>
          <w:rFonts w:ascii="Arial" w:eastAsia="Times New Roman" w:hAnsi="Arial" w:cs="Arial"/>
          <w:b/>
          <w:bCs/>
          <w:sz w:val="28"/>
          <w:szCs w:val="28"/>
          <w:lang w:eastAsia="fr-FR"/>
        </w:rPr>
        <w:t>Hashemite Kingdom of Jordan </w:t>
      </w:r>
    </w:p>
    <w:p w14:paraId="24EE6F30" w14:textId="77777777" w:rsidR="001C1AF9" w:rsidRPr="001C1AF9" w:rsidRDefault="001C1AF9" w:rsidP="00A03CB0">
      <w:pPr>
        <w:spacing w:before="120" w:after="0" w:line="360" w:lineRule="auto"/>
        <w:rPr>
          <w:rFonts w:ascii="Arial" w:eastAsia="Times New Roman" w:hAnsi="Arial" w:cs="Arial"/>
          <w:sz w:val="28"/>
          <w:szCs w:val="28"/>
          <w:lang w:eastAsia="fr-FR"/>
        </w:rPr>
      </w:pPr>
      <w:r w:rsidRPr="001C1AF9">
        <w:rPr>
          <w:rFonts w:ascii="Arial" w:eastAsia="Times New Roman" w:hAnsi="Arial" w:cs="Arial"/>
          <w:b/>
          <w:bCs/>
          <w:sz w:val="28"/>
          <w:szCs w:val="28"/>
          <w:lang w:eastAsia="fr-FR"/>
        </w:rPr>
        <w:t>Khalifa bin Salman Al Khalifa </w:t>
      </w:r>
    </w:p>
    <w:p w14:paraId="6A2C4E3D" w14:textId="77777777" w:rsidR="001C1AF9" w:rsidRPr="001C1AF9" w:rsidRDefault="001C1AF9" w:rsidP="00A03CB0">
      <w:pPr>
        <w:spacing w:before="120" w:after="0" w:line="360" w:lineRule="auto"/>
        <w:rPr>
          <w:rFonts w:ascii="Arial" w:eastAsia="Times New Roman" w:hAnsi="Arial" w:cs="Arial"/>
          <w:sz w:val="28"/>
          <w:szCs w:val="28"/>
          <w:lang w:eastAsia="fr-FR"/>
        </w:rPr>
      </w:pPr>
      <w:r w:rsidRPr="001C1AF9">
        <w:rPr>
          <w:rFonts w:ascii="Arial" w:eastAsia="Times New Roman" w:hAnsi="Arial" w:cs="Arial"/>
          <w:b/>
          <w:bCs/>
          <w:sz w:val="28"/>
          <w:szCs w:val="28"/>
          <w:lang w:eastAsia="fr-FR"/>
        </w:rPr>
        <w:t>Prime Minister </w:t>
      </w:r>
    </w:p>
    <w:p w14:paraId="40C27724" w14:textId="77777777" w:rsidR="001C1AF9" w:rsidRPr="001C1AF9" w:rsidRDefault="001C1AF9" w:rsidP="00A03CB0">
      <w:pPr>
        <w:spacing w:before="120" w:after="0" w:line="360" w:lineRule="auto"/>
        <w:rPr>
          <w:rFonts w:ascii="Arial" w:eastAsia="Times New Roman" w:hAnsi="Arial" w:cs="Arial"/>
          <w:sz w:val="28"/>
          <w:szCs w:val="28"/>
          <w:lang w:eastAsia="fr-FR"/>
        </w:rPr>
      </w:pPr>
      <w:r w:rsidRPr="001C1AF9">
        <w:rPr>
          <w:rFonts w:ascii="Arial" w:eastAsia="Times New Roman" w:hAnsi="Arial" w:cs="Arial"/>
          <w:b/>
          <w:bCs/>
          <w:sz w:val="28"/>
          <w:szCs w:val="28"/>
          <w:lang w:eastAsia="fr-FR"/>
        </w:rPr>
        <w:t>State of Bahrain </w:t>
      </w:r>
    </w:p>
    <w:p w14:paraId="7F617904" w14:textId="77777777" w:rsidR="001C1AF9" w:rsidRPr="001C1AF9" w:rsidRDefault="001C1AF9" w:rsidP="00A03CB0">
      <w:pPr>
        <w:spacing w:before="120" w:after="0" w:line="360" w:lineRule="auto"/>
        <w:rPr>
          <w:rFonts w:ascii="Arial" w:hAnsi="Arial" w:cs="Arial"/>
          <w:sz w:val="28"/>
          <w:szCs w:val="28"/>
        </w:rPr>
      </w:pPr>
    </w:p>
    <w:sectPr w:rsidR="001C1AF9" w:rsidRPr="001C1AF9" w:rsidSect="004F1C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AF9"/>
    <w:rsid w:val="000129C5"/>
    <w:rsid w:val="001C1AF9"/>
    <w:rsid w:val="004F1C1C"/>
    <w:rsid w:val="00815AD9"/>
    <w:rsid w:val="00A03CB0"/>
    <w:rsid w:val="00DA6AB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B13E41"/>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907</Words>
  <Characters>5174</Characters>
  <Application>Microsoft Office Word</Application>
  <DocSecurity>0</DocSecurity>
  <Lines>43</Lines>
  <Paragraphs>12</Paragraphs>
  <ScaleCrop>false</ScaleCrop>
  <Company/>
  <LinksUpToDate>false</LinksUpToDate>
  <CharactersWithSpaces>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2024-05-14T09:06:00Z</dcterms:created>
  <dcterms:modified xsi:type="dcterms:W3CDTF">2024-05-15T18:15:00Z</dcterms:modified>
</cp:coreProperties>
</file>